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67FAA" w14:textId="77777777" w:rsidR="00B45B92" w:rsidRDefault="00A01D47" w:rsidP="000D331E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When the </w:t>
      </w:r>
      <w:hyperlink r:id="rId10" w:history="1">
        <w:r w:rsidRPr="00303A41">
          <w:rPr>
            <w:rStyle w:val="Hyperlink"/>
            <w:rFonts w:asciiTheme="minorHAnsi" w:hAnsiTheme="minorHAnsi" w:cstheme="minorHAnsi"/>
            <w:sz w:val="22"/>
            <w:szCs w:val="22"/>
          </w:rPr>
          <w:t>2020 Parish Share booklet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was </w:t>
      </w:r>
      <w:r w:rsidR="00303A41">
        <w:rPr>
          <w:rFonts w:asciiTheme="minorHAnsi" w:hAnsiTheme="minorHAnsi" w:cstheme="minorHAnsi"/>
          <w:sz w:val="22"/>
          <w:szCs w:val="22"/>
        </w:rPr>
        <w:t>prepared</w:t>
      </w:r>
      <w:r>
        <w:rPr>
          <w:rFonts w:asciiTheme="minorHAnsi" w:hAnsiTheme="minorHAnsi" w:cstheme="minorHAnsi"/>
          <w:sz w:val="22"/>
          <w:szCs w:val="22"/>
        </w:rPr>
        <w:t xml:space="preserve"> during Autumn 2019, </w:t>
      </w:r>
      <w:r w:rsidR="00303A41">
        <w:rPr>
          <w:rFonts w:asciiTheme="minorHAnsi" w:hAnsiTheme="minorHAnsi" w:cstheme="minorHAnsi"/>
          <w:sz w:val="22"/>
          <w:szCs w:val="22"/>
        </w:rPr>
        <w:t>n</w:t>
      </w:r>
      <w:r w:rsidR="00E422D8" w:rsidRPr="0061202A">
        <w:rPr>
          <w:rFonts w:asciiTheme="minorHAnsi" w:hAnsiTheme="minorHAnsi" w:cstheme="minorHAnsi"/>
          <w:sz w:val="22"/>
          <w:szCs w:val="22"/>
        </w:rPr>
        <w:t>one of us could have predicted recent events</w:t>
      </w:r>
      <w:r w:rsidR="00383B63">
        <w:rPr>
          <w:rFonts w:asciiTheme="minorHAnsi" w:hAnsiTheme="minorHAnsi" w:cstheme="minorHAnsi"/>
          <w:sz w:val="22"/>
          <w:szCs w:val="22"/>
        </w:rPr>
        <w:t xml:space="preserve">.  Although our </w:t>
      </w:r>
      <w:r w:rsidR="007C4621">
        <w:rPr>
          <w:rFonts w:asciiTheme="minorHAnsi" w:hAnsiTheme="minorHAnsi" w:cstheme="minorHAnsi"/>
          <w:sz w:val="22"/>
          <w:szCs w:val="22"/>
        </w:rPr>
        <w:t>buildings</w:t>
      </w:r>
      <w:r w:rsidR="00383B63">
        <w:rPr>
          <w:rFonts w:asciiTheme="minorHAnsi" w:hAnsiTheme="minorHAnsi" w:cstheme="minorHAnsi"/>
          <w:sz w:val="22"/>
          <w:szCs w:val="22"/>
        </w:rPr>
        <w:t xml:space="preserve"> </w:t>
      </w:r>
      <w:r w:rsidR="007C4621">
        <w:rPr>
          <w:rFonts w:asciiTheme="minorHAnsi" w:hAnsiTheme="minorHAnsi" w:cstheme="minorHAnsi"/>
          <w:sz w:val="22"/>
          <w:szCs w:val="22"/>
        </w:rPr>
        <w:t>a</w:t>
      </w:r>
      <w:r w:rsidR="00383B63">
        <w:rPr>
          <w:rFonts w:asciiTheme="minorHAnsi" w:hAnsiTheme="minorHAnsi" w:cstheme="minorHAnsi"/>
          <w:sz w:val="22"/>
          <w:szCs w:val="22"/>
        </w:rPr>
        <w:t>re gradually reopening</w:t>
      </w:r>
      <w:r w:rsidR="000E3E60">
        <w:rPr>
          <w:rFonts w:asciiTheme="minorHAnsi" w:hAnsiTheme="minorHAnsi" w:cstheme="minorHAnsi"/>
          <w:sz w:val="22"/>
          <w:szCs w:val="22"/>
        </w:rPr>
        <w:t xml:space="preserve"> for private prayer</w:t>
      </w:r>
      <w:r w:rsidR="007C4621">
        <w:rPr>
          <w:rFonts w:asciiTheme="minorHAnsi" w:hAnsiTheme="minorHAnsi" w:cstheme="minorHAnsi"/>
          <w:sz w:val="22"/>
          <w:szCs w:val="22"/>
        </w:rPr>
        <w:t xml:space="preserve"> and</w:t>
      </w:r>
      <w:r w:rsidR="000E3E60">
        <w:rPr>
          <w:rFonts w:asciiTheme="minorHAnsi" w:hAnsiTheme="minorHAnsi" w:cstheme="minorHAnsi"/>
          <w:sz w:val="22"/>
          <w:szCs w:val="22"/>
        </w:rPr>
        <w:t>, in time, we anticipate for public worship</w:t>
      </w:r>
      <w:r w:rsidR="00BC2041">
        <w:rPr>
          <w:rFonts w:asciiTheme="minorHAnsi" w:hAnsiTheme="minorHAnsi" w:cstheme="minorHAnsi"/>
          <w:sz w:val="22"/>
          <w:szCs w:val="22"/>
        </w:rPr>
        <w:t xml:space="preserve">, some </w:t>
      </w:r>
      <w:r w:rsidR="007C4621">
        <w:rPr>
          <w:rFonts w:asciiTheme="minorHAnsi" w:hAnsiTheme="minorHAnsi" w:cstheme="minorHAnsi"/>
          <w:sz w:val="22"/>
          <w:szCs w:val="22"/>
        </w:rPr>
        <w:t xml:space="preserve">churches, </w:t>
      </w:r>
      <w:r w:rsidR="00E422D8" w:rsidRPr="0061202A">
        <w:rPr>
          <w:rFonts w:asciiTheme="minorHAnsi" w:hAnsiTheme="minorHAnsi" w:cstheme="minorHAnsi"/>
          <w:sz w:val="22"/>
          <w:szCs w:val="22"/>
        </w:rPr>
        <w:t xml:space="preserve">particularly those with a high rental or </w:t>
      </w:r>
      <w:r w:rsidR="005B2E19">
        <w:rPr>
          <w:rFonts w:asciiTheme="minorHAnsi" w:hAnsiTheme="minorHAnsi" w:cstheme="minorHAnsi"/>
          <w:sz w:val="22"/>
          <w:szCs w:val="22"/>
        </w:rPr>
        <w:t xml:space="preserve">fundraising </w:t>
      </w:r>
      <w:r w:rsidR="00E422D8" w:rsidRPr="0061202A">
        <w:rPr>
          <w:rFonts w:asciiTheme="minorHAnsi" w:hAnsiTheme="minorHAnsi" w:cstheme="minorHAnsi"/>
          <w:sz w:val="22"/>
          <w:szCs w:val="22"/>
        </w:rPr>
        <w:t xml:space="preserve">income have had a significant drop in </w:t>
      </w:r>
      <w:r w:rsidR="005B2E19" w:rsidRPr="0061202A">
        <w:rPr>
          <w:rFonts w:asciiTheme="minorHAnsi" w:hAnsiTheme="minorHAnsi" w:cstheme="minorHAnsi"/>
          <w:sz w:val="22"/>
          <w:szCs w:val="22"/>
        </w:rPr>
        <w:t>revenue</w:t>
      </w:r>
      <w:r w:rsidR="00E422D8" w:rsidRPr="0061202A">
        <w:rPr>
          <w:rFonts w:asciiTheme="minorHAnsi" w:hAnsiTheme="minorHAnsi" w:cstheme="minorHAnsi"/>
          <w:sz w:val="22"/>
          <w:szCs w:val="22"/>
        </w:rPr>
        <w:t>.</w:t>
      </w:r>
      <w:r w:rsidR="005B2E1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867B81A" w14:textId="77777777" w:rsidR="002E3B51" w:rsidRDefault="00586DE2" w:rsidP="00E80E4D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Many parishes </w:t>
      </w:r>
      <w:r w:rsidR="00E422D8" w:rsidRPr="0061202A">
        <w:rPr>
          <w:rFonts w:asciiTheme="minorHAnsi" w:hAnsiTheme="minorHAnsi" w:cstheme="minorHAnsi"/>
          <w:sz w:val="22"/>
          <w:szCs w:val="22"/>
        </w:rPr>
        <w:t xml:space="preserve">have already been proactive in </w:t>
      </w:r>
      <w:r w:rsidR="00301BB9" w:rsidRPr="0061202A">
        <w:rPr>
          <w:rFonts w:asciiTheme="minorHAnsi" w:hAnsiTheme="minorHAnsi" w:cstheme="minorHAnsi"/>
          <w:sz w:val="22"/>
          <w:szCs w:val="22"/>
        </w:rPr>
        <w:t>responding and</w:t>
      </w:r>
      <w:r w:rsidR="00E422D8" w:rsidRPr="0061202A">
        <w:rPr>
          <w:rFonts w:asciiTheme="minorHAnsi" w:hAnsiTheme="minorHAnsi" w:cstheme="minorHAnsi"/>
          <w:sz w:val="22"/>
          <w:szCs w:val="22"/>
        </w:rPr>
        <w:t xml:space="preserve"> </w:t>
      </w:r>
      <w:r w:rsidR="00BC2041">
        <w:rPr>
          <w:rFonts w:asciiTheme="minorHAnsi" w:hAnsiTheme="minorHAnsi" w:cstheme="minorHAnsi"/>
          <w:sz w:val="22"/>
          <w:szCs w:val="22"/>
        </w:rPr>
        <w:t xml:space="preserve">have taken action to review income </w:t>
      </w:r>
      <w:r w:rsidR="00301BB9">
        <w:rPr>
          <w:rFonts w:asciiTheme="minorHAnsi" w:hAnsiTheme="minorHAnsi" w:cstheme="minorHAnsi"/>
          <w:sz w:val="22"/>
          <w:szCs w:val="22"/>
        </w:rPr>
        <w:t xml:space="preserve">and outgoings and prepare </w:t>
      </w:r>
      <w:r>
        <w:rPr>
          <w:rFonts w:asciiTheme="minorHAnsi" w:hAnsiTheme="minorHAnsi" w:cstheme="minorHAnsi"/>
          <w:sz w:val="22"/>
          <w:szCs w:val="22"/>
        </w:rPr>
        <w:t xml:space="preserve">revised </w:t>
      </w:r>
      <w:r w:rsidR="00301BB9">
        <w:rPr>
          <w:rFonts w:asciiTheme="minorHAnsi" w:hAnsiTheme="minorHAnsi" w:cstheme="minorHAnsi"/>
          <w:sz w:val="22"/>
          <w:szCs w:val="22"/>
        </w:rPr>
        <w:t xml:space="preserve">cash flow </w:t>
      </w:r>
      <w:r>
        <w:rPr>
          <w:rFonts w:asciiTheme="minorHAnsi" w:hAnsiTheme="minorHAnsi" w:cstheme="minorHAnsi"/>
          <w:sz w:val="22"/>
          <w:szCs w:val="22"/>
        </w:rPr>
        <w:t>projections</w:t>
      </w:r>
      <w:r w:rsidR="00301BB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for</w:t>
      </w:r>
      <w:r w:rsidR="00301BB9">
        <w:rPr>
          <w:rFonts w:asciiTheme="minorHAnsi" w:hAnsiTheme="minorHAnsi" w:cstheme="minorHAnsi"/>
          <w:sz w:val="22"/>
          <w:szCs w:val="22"/>
        </w:rPr>
        <w:t xml:space="preserve"> 2020.  </w:t>
      </w:r>
      <w:r w:rsidR="00A2620A" w:rsidRPr="0061202A">
        <w:rPr>
          <w:rFonts w:asciiTheme="minorHAnsi" w:hAnsiTheme="minorHAnsi" w:cstheme="minorHAnsi"/>
          <w:sz w:val="22"/>
          <w:szCs w:val="22"/>
        </w:rPr>
        <w:t>We’ve asked all parishes to make maintaining Parish Share a priority</w:t>
      </w:r>
      <w:r w:rsidR="00A2620A">
        <w:rPr>
          <w:rFonts w:asciiTheme="minorHAnsi" w:hAnsiTheme="minorHAnsi" w:cstheme="minorHAnsi"/>
          <w:sz w:val="22"/>
          <w:szCs w:val="22"/>
        </w:rPr>
        <w:t xml:space="preserve">.  In </w:t>
      </w:r>
      <w:r w:rsidR="00426994">
        <w:rPr>
          <w:rFonts w:asciiTheme="minorHAnsi" w:hAnsiTheme="minorHAnsi" w:cstheme="minorHAnsi"/>
          <w:sz w:val="22"/>
          <w:szCs w:val="22"/>
        </w:rPr>
        <w:t xml:space="preserve">his introduction to the </w:t>
      </w:r>
      <w:r w:rsidR="0042379A">
        <w:rPr>
          <w:rFonts w:asciiTheme="minorHAnsi" w:hAnsiTheme="minorHAnsi" w:cstheme="minorHAnsi"/>
          <w:sz w:val="22"/>
          <w:szCs w:val="22"/>
        </w:rPr>
        <w:t xml:space="preserve">2020 </w:t>
      </w:r>
      <w:r w:rsidR="00A2620A">
        <w:rPr>
          <w:rFonts w:asciiTheme="minorHAnsi" w:hAnsiTheme="minorHAnsi" w:cstheme="minorHAnsi"/>
          <w:sz w:val="22"/>
          <w:szCs w:val="22"/>
        </w:rPr>
        <w:t xml:space="preserve">Parish </w:t>
      </w:r>
      <w:r w:rsidR="0042379A">
        <w:rPr>
          <w:rFonts w:asciiTheme="minorHAnsi" w:hAnsiTheme="minorHAnsi" w:cstheme="minorHAnsi"/>
          <w:sz w:val="22"/>
          <w:szCs w:val="22"/>
        </w:rPr>
        <w:t>Share</w:t>
      </w:r>
      <w:r w:rsidR="00A2620A">
        <w:rPr>
          <w:rFonts w:asciiTheme="minorHAnsi" w:hAnsiTheme="minorHAnsi" w:cstheme="minorHAnsi"/>
          <w:sz w:val="22"/>
          <w:szCs w:val="22"/>
        </w:rPr>
        <w:t xml:space="preserve"> booklet Bishop Julian </w:t>
      </w:r>
      <w:r w:rsidR="00426994">
        <w:rPr>
          <w:rFonts w:asciiTheme="minorHAnsi" w:hAnsiTheme="minorHAnsi" w:cstheme="minorHAnsi"/>
          <w:sz w:val="22"/>
          <w:szCs w:val="22"/>
        </w:rPr>
        <w:t xml:space="preserve">noted that </w:t>
      </w:r>
      <w:r w:rsidR="0042379A">
        <w:rPr>
          <w:rFonts w:asciiTheme="minorHAnsi" w:hAnsiTheme="minorHAnsi" w:cstheme="minorHAnsi"/>
          <w:sz w:val="22"/>
          <w:szCs w:val="22"/>
        </w:rPr>
        <w:t>‘</w:t>
      </w:r>
      <w:r w:rsidR="0021125D">
        <w:rPr>
          <w:rFonts w:asciiTheme="minorHAnsi" w:hAnsiTheme="minorHAnsi" w:cstheme="minorHAnsi"/>
          <w:sz w:val="22"/>
          <w:szCs w:val="22"/>
        </w:rPr>
        <w:t xml:space="preserve">as a diocese with minimal historic assets, we can only meet the cost of </w:t>
      </w:r>
      <w:r w:rsidR="0042379A">
        <w:rPr>
          <w:rFonts w:asciiTheme="minorHAnsi" w:hAnsiTheme="minorHAnsi" w:cstheme="minorHAnsi"/>
          <w:sz w:val="22"/>
          <w:szCs w:val="22"/>
        </w:rPr>
        <w:t>stipendiary</w:t>
      </w:r>
      <w:r w:rsidR="0021125D">
        <w:rPr>
          <w:rFonts w:asciiTheme="minorHAnsi" w:hAnsiTheme="minorHAnsi" w:cstheme="minorHAnsi"/>
          <w:sz w:val="22"/>
          <w:szCs w:val="22"/>
        </w:rPr>
        <w:t xml:space="preserve"> clergy </w:t>
      </w:r>
      <w:r w:rsidR="0042379A">
        <w:rPr>
          <w:rFonts w:asciiTheme="minorHAnsi" w:hAnsiTheme="minorHAnsi" w:cstheme="minorHAnsi"/>
          <w:sz w:val="22"/>
          <w:szCs w:val="22"/>
        </w:rPr>
        <w:t>if</w:t>
      </w:r>
      <w:r w:rsidR="0021125D">
        <w:rPr>
          <w:rFonts w:asciiTheme="minorHAnsi" w:hAnsiTheme="minorHAnsi" w:cstheme="minorHAnsi"/>
          <w:sz w:val="22"/>
          <w:szCs w:val="22"/>
        </w:rPr>
        <w:t xml:space="preserve"> our people give </w:t>
      </w:r>
      <w:r w:rsidR="0042379A">
        <w:rPr>
          <w:rFonts w:asciiTheme="minorHAnsi" w:hAnsiTheme="minorHAnsi" w:cstheme="minorHAnsi"/>
          <w:sz w:val="22"/>
          <w:szCs w:val="22"/>
        </w:rPr>
        <w:t xml:space="preserve">generously just as Jesus has given so generously to us.’  </w:t>
      </w:r>
    </w:p>
    <w:p w14:paraId="4D2705EA" w14:textId="01BB3BFE" w:rsidR="00C960CC" w:rsidRDefault="00315EFA" w:rsidP="572874A8">
      <w:pPr>
        <w:pStyle w:val="NormalWeb"/>
        <w:shd w:val="clear" w:color="auto" w:fill="FFFFFF" w:themeFill="background1"/>
        <w:spacing w:before="0" w:beforeAutospacing="0" w:after="120" w:afterAutospacing="0"/>
        <w:rPr>
          <w:rFonts w:asciiTheme="minorHAnsi" w:hAnsiTheme="minorHAnsi" w:cstheme="minorBidi"/>
          <w:sz w:val="22"/>
          <w:szCs w:val="22"/>
        </w:rPr>
      </w:pPr>
      <w:r w:rsidRPr="572874A8">
        <w:rPr>
          <w:rFonts w:asciiTheme="minorHAnsi" w:hAnsiTheme="minorHAnsi" w:cstheme="minorBidi"/>
          <w:sz w:val="22"/>
          <w:szCs w:val="22"/>
        </w:rPr>
        <w:t xml:space="preserve">As we move through this year, </w:t>
      </w:r>
      <w:r w:rsidR="005A4B51" w:rsidRPr="572874A8">
        <w:rPr>
          <w:rFonts w:asciiTheme="minorHAnsi" w:hAnsiTheme="minorHAnsi" w:cstheme="minorBidi"/>
          <w:sz w:val="22"/>
          <w:szCs w:val="22"/>
        </w:rPr>
        <w:t xml:space="preserve">below is a checklist of seven </w:t>
      </w:r>
      <w:r w:rsidR="69C573B3" w:rsidRPr="572874A8">
        <w:rPr>
          <w:rFonts w:asciiTheme="minorHAnsi" w:hAnsiTheme="minorHAnsi" w:cstheme="minorBidi"/>
          <w:sz w:val="22"/>
          <w:szCs w:val="22"/>
        </w:rPr>
        <w:t xml:space="preserve">stewardship </w:t>
      </w:r>
      <w:r w:rsidR="005A4B51" w:rsidRPr="572874A8">
        <w:rPr>
          <w:rFonts w:asciiTheme="minorHAnsi" w:hAnsiTheme="minorHAnsi" w:cstheme="minorBidi"/>
          <w:sz w:val="22"/>
          <w:szCs w:val="22"/>
        </w:rPr>
        <w:t xml:space="preserve">steps all </w:t>
      </w:r>
      <w:r w:rsidR="002E3B51" w:rsidRPr="572874A8">
        <w:rPr>
          <w:rFonts w:asciiTheme="minorHAnsi" w:hAnsiTheme="minorHAnsi" w:cstheme="minorBidi"/>
          <w:sz w:val="22"/>
          <w:szCs w:val="22"/>
        </w:rPr>
        <w:t xml:space="preserve">PCC’s </w:t>
      </w:r>
      <w:r w:rsidR="00426994" w:rsidRPr="572874A8">
        <w:rPr>
          <w:rFonts w:asciiTheme="minorHAnsi" w:hAnsiTheme="minorHAnsi" w:cstheme="minorBidi"/>
          <w:sz w:val="22"/>
          <w:szCs w:val="22"/>
        </w:rPr>
        <w:t>should</w:t>
      </w:r>
      <w:r w:rsidR="005A4B51" w:rsidRPr="572874A8">
        <w:rPr>
          <w:rFonts w:asciiTheme="minorHAnsi" w:hAnsiTheme="minorHAnsi" w:cstheme="minorBidi"/>
          <w:sz w:val="22"/>
          <w:szCs w:val="22"/>
        </w:rPr>
        <w:t xml:space="preserve"> be taking to ensure that</w:t>
      </w:r>
      <w:r w:rsidR="00E80E4D" w:rsidRPr="572874A8">
        <w:rPr>
          <w:rFonts w:asciiTheme="minorHAnsi" w:hAnsiTheme="minorHAnsi" w:cstheme="minorBidi"/>
          <w:sz w:val="22"/>
          <w:szCs w:val="22"/>
        </w:rPr>
        <w:t xml:space="preserve"> generosity</w:t>
      </w:r>
      <w:r w:rsidR="00B45B92" w:rsidRPr="572874A8">
        <w:rPr>
          <w:rFonts w:asciiTheme="minorHAnsi" w:hAnsiTheme="minorHAnsi" w:cstheme="minorBidi"/>
          <w:sz w:val="22"/>
          <w:szCs w:val="22"/>
        </w:rPr>
        <w:t xml:space="preserve"> continues to be encouraged and expressed.</w:t>
      </w:r>
      <w:r w:rsidR="002E3B51" w:rsidRPr="572874A8">
        <w:rPr>
          <w:rFonts w:asciiTheme="minorHAnsi" w:hAnsiTheme="minorHAnsi" w:cstheme="minorBidi"/>
          <w:sz w:val="22"/>
          <w:szCs w:val="22"/>
        </w:rPr>
        <w:t xml:space="preserve">  </w:t>
      </w:r>
      <w:r w:rsidR="00C960CC" w:rsidRPr="572874A8">
        <w:rPr>
          <w:rFonts w:asciiTheme="minorHAnsi" w:hAnsiTheme="minorHAnsi" w:cstheme="minorBidi"/>
          <w:sz w:val="22"/>
          <w:szCs w:val="22"/>
        </w:rPr>
        <w:t>If you need help with any of these</w:t>
      </w:r>
      <w:r w:rsidR="00B45B92" w:rsidRPr="572874A8">
        <w:rPr>
          <w:rFonts w:asciiTheme="minorHAnsi" w:hAnsiTheme="minorHAnsi" w:cstheme="minorBidi"/>
          <w:sz w:val="22"/>
          <w:szCs w:val="22"/>
        </w:rPr>
        <w:t xml:space="preserve"> steps</w:t>
      </w:r>
      <w:r w:rsidR="00C960CC" w:rsidRPr="572874A8">
        <w:rPr>
          <w:rFonts w:asciiTheme="minorHAnsi" w:hAnsiTheme="minorHAnsi" w:cstheme="minorBidi"/>
          <w:sz w:val="22"/>
          <w:szCs w:val="22"/>
        </w:rPr>
        <w:t xml:space="preserve">, </w:t>
      </w:r>
      <w:r w:rsidR="00CE77EB" w:rsidRPr="572874A8">
        <w:rPr>
          <w:rFonts w:asciiTheme="minorHAnsi" w:hAnsiTheme="minorHAnsi" w:cstheme="minorBidi"/>
          <w:sz w:val="22"/>
          <w:szCs w:val="22"/>
        </w:rPr>
        <w:t xml:space="preserve">our Stewardship </w:t>
      </w:r>
      <w:r w:rsidR="00A05D61" w:rsidRPr="572874A8">
        <w:rPr>
          <w:rFonts w:asciiTheme="minorHAnsi" w:hAnsiTheme="minorHAnsi" w:cstheme="minorBidi"/>
          <w:sz w:val="22"/>
          <w:szCs w:val="22"/>
        </w:rPr>
        <w:t>R</w:t>
      </w:r>
      <w:r w:rsidR="00CE77EB" w:rsidRPr="572874A8">
        <w:rPr>
          <w:rFonts w:asciiTheme="minorHAnsi" w:hAnsiTheme="minorHAnsi" w:cstheme="minorBidi"/>
          <w:sz w:val="22"/>
          <w:szCs w:val="22"/>
        </w:rPr>
        <w:t xml:space="preserve">esourcing Officer </w:t>
      </w:r>
      <w:hyperlink r:id="rId11">
        <w:r w:rsidR="00CE77EB" w:rsidRPr="572874A8">
          <w:rPr>
            <w:rStyle w:val="Hyperlink"/>
            <w:rFonts w:asciiTheme="minorHAnsi" w:hAnsiTheme="minorHAnsi" w:cstheme="minorBidi"/>
            <w:sz w:val="22"/>
            <w:szCs w:val="22"/>
          </w:rPr>
          <w:t>stephanie.rankin@blackburn.anglican.org</w:t>
        </w:r>
      </w:hyperlink>
      <w:r w:rsidR="00CE77EB" w:rsidRPr="572874A8">
        <w:rPr>
          <w:rFonts w:asciiTheme="minorHAnsi" w:hAnsiTheme="minorHAnsi" w:cstheme="minorBidi"/>
          <w:sz w:val="22"/>
          <w:szCs w:val="22"/>
        </w:rPr>
        <w:t xml:space="preserve"> will be able to assist you</w:t>
      </w:r>
      <w:r w:rsidR="00A05D61" w:rsidRPr="572874A8">
        <w:rPr>
          <w:rFonts w:asciiTheme="minorHAnsi" w:hAnsiTheme="minorHAnsi" w:cstheme="minorBidi"/>
          <w:sz w:val="22"/>
          <w:szCs w:val="22"/>
        </w:rPr>
        <w:t xml:space="preserve">.  If </w:t>
      </w:r>
      <w:r w:rsidR="00D338E7" w:rsidRPr="572874A8">
        <w:rPr>
          <w:rFonts w:asciiTheme="minorHAnsi" w:hAnsiTheme="minorHAnsi" w:cstheme="minorBidi"/>
          <w:sz w:val="22"/>
          <w:szCs w:val="22"/>
        </w:rPr>
        <w:t xml:space="preserve">you have carried out these steps and find that you need to reduce your Parish </w:t>
      </w:r>
      <w:r w:rsidR="00781DA4" w:rsidRPr="572874A8">
        <w:rPr>
          <w:rFonts w:asciiTheme="minorHAnsi" w:hAnsiTheme="minorHAnsi" w:cstheme="minorBidi"/>
          <w:sz w:val="22"/>
          <w:szCs w:val="22"/>
        </w:rPr>
        <w:t>Share</w:t>
      </w:r>
      <w:r w:rsidR="00D338E7" w:rsidRPr="572874A8">
        <w:rPr>
          <w:rFonts w:asciiTheme="minorHAnsi" w:hAnsiTheme="minorHAnsi" w:cstheme="minorBidi"/>
          <w:sz w:val="22"/>
          <w:szCs w:val="22"/>
        </w:rPr>
        <w:t xml:space="preserve"> contributions, </w:t>
      </w:r>
      <w:r w:rsidR="00781DA4" w:rsidRPr="572874A8">
        <w:rPr>
          <w:rFonts w:asciiTheme="minorHAnsi" w:hAnsiTheme="minorHAnsi" w:cstheme="minorBidi"/>
          <w:sz w:val="22"/>
          <w:szCs w:val="22"/>
        </w:rPr>
        <w:t xml:space="preserve">contact </w:t>
      </w:r>
      <w:hyperlink r:id="rId12">
        <w:r w:rsidR="00781DA4" w:rsidRPr="572874A8">
          <w:rPr>
            <w:rStyle w:val="Hyperlink"/>
            <w:rFonts w:asciiTheme="minorHAnsi" w:hAnsiTheme="minorHAnsi" w:cstheme="minorBidi"/>
            <w:sz w:val="22"/>
            <w:szCs w:val="22"/>
          </w:rPr>
          <w:t>ruth.mcgaughey@blackburn.anglican.org</w:t>
        </w:r>
      </w:hyperlink>
      <w:r w:rsidR="00781DA4" w:rsidRPr="572874A8">
        <w:rPr>
          <w:rFonts w:asciiTheme="minorHAnsi" w:hAnsiTheme="minorHAnsi" w:cstheme="minorBidi"/>
          <w:sz w:val="22"/>
          <w:szCs w:val="22"/>
        </w:rPr>
        <w:t xml:space="preserve"> if you have not already done so.</w:t>
      </w:r>
      <w:r w:rsidR="00D338E7" w:rsidRPr="572874A8">
        <w:rPr>
          <w:rFonts w:asciiTheme="minorHAnsi" w:hAnsiTheme="minorHAnsi" w:cstheme="minorBidi"/>
          <w:sz w:val="22"/>
          <w:szCs w:val="22"/>
        </w:rPr>
        <w:t xml:space="preserve"> </w:t>
      </w:r>
      <w:r w:rsidR="004E060F" w:rsidRPr="572874A8">
        <w:rPr>
          <w:rFonts w:asciiTheme="minorHAnsi" w:hAnsiTheme="minorHAnsi" w:cstheme="minorBidi"/>
          <w:sz w:val="22"/>
          <w:szCs w:val="22"/>
        </w:rPr>
        <w:t xml:space="preserve"> Paul wrote to the Corinthians in 2Corithinans</w:t>
      </w:r>
      <w:r w:rsidR="005B623F" w:rsidRPr="572874A8">
        <w:rPr>
          <w:rFonts w:asciiTheme="minorHAnsi" w:hAnsiTheme="minorHAnsi" w:cstheme="minorBidi"/>
          <w:sz w:val="22"/>
          <w:szCs w:val="22"/>
        </w:rPr>
        <w:t xml:space="preserve"> </w:t>
      </w:r>
      <w:r w:rsidR="004E060F" w:rsidRPr="572874A8">
        <w:rPr>
          <w:rFonts w:asciiTheme="minorHAnsi" w:hAnsiTheme="minorHAnsi" w:cstheme="minorBidi"/>
          <w:sz w:val="22"/>
          <w:szCs w:val="22"/>
        </w:rPr>
        <w:t>8</w:t>
      </w:r>
      <w:r w:rsidR="004E3321" w:rsidRPr="572874A8">
        <w:rPr>
          <w:rFonts w:asciiTheme="minorHAnsi" w:hAnsiTheme="minorHAnsi" w:cstheme="minorBidi"/>
          <w:sz w:val="22"/>
          <w:szCs w:val="22"/>
        </w:rPr>
        <w:t>v13</w:t>
      </w:r>
      <w:r w:rsidR="002D06F6" w:rsidRPr="572874A8">
        <w:rPr>
          <w:rFonts w:asciiTheme="minorHAnsi" w:hAnsiTheme="minorHAnsi" w:cstheme="minorBidi"/>
          <w:sz w:val="22"/>
          <w:szCs w:val="22"/>
        </w:rPr>
        <w:t>-14</w:t>
      </w:r>
      <w:r w:rsidR="004E3321" w:rsidRPr="572874A8">
        <w:rPr>
          <w:rFonts w:asciiTheme="minorHAnsi" w:hAnsiTheme="minorHAnsi" w:cstheme="minorBidi"/>
          <w:sz w:val="22"/>
          <w:szCs w:val="22"/>
        </w:rPr>
        <w:t xml:space="preserve"> ‘Our desire is not that </w:t>
      </w:r>
      <w:r w:rsidR="002D06F6" w:rsidRPr="572874A8">
        <w:rPr>
          <w:rFonts w:asciiTheme="minorHAnsi" w:hAnsiTheme="minorHAnsi" w:cstheme="minorBidi"/>
          <w:sz w:val="22"/>
          <w:szCs w:val="22"/>
        </w:rPr>
        <w:t>others</w:t>
      </w:r>
      <w:r w:rsidR="004E3321" w:rsidRPr="572874A8">
        <w:rPr>
          <w:rFonts w:asciiTheme="minorHAnsi" w:hAnsiTheme="minorHAnsi" w:cstheme="minorBidi"/>
          <w:sz w:val="22"/>
          <w:szCs w:val="22"/>
        </w:rPr>
        <w:t xml:space="preserve"> might be </w:t>
      </w:r>
      <w:r w:rsidR="002D06F6" w:rsidRPr="572874A8">
        <w:rPr>
          <w:rFonts w:asciiTheme="minorHAnsi" w:hAnsiTheme="minorHAnsi" w:cstheme="minorBidi"/>
          <w:sz w:val="22"/>
          <w:szCs w:val="22"/>
        </w:rPr>
        <w:t>relieved</w:t>
      </w:r>
      <w:r w:rsidR="004E3321" w:rsidRPr="572874A8">
        <w:rPr>
          <w:rFonts w:asciiTheme="minorHAnsi" w:hAnsiTheme="minorHAnsi" w:cstheme="minorBidi"/>
          <w:sz w:val="22"/>
          <w:szCs w:val="22"/>
        </w:rPr>
        <w:t xml:space="preserve"> while you are hard pressed</w:t>
      </w:r>
      <w:r w:rsidR="00052BBA" w:rsidRPr="572874A8">
        <w:rPr>
          <w:rFonts w:asciiTheme="minorHAnsi" w:hAnsiTheme="minorHAnsi" w:cstheme="minorBidi"/>
          <w:sz w:val="22"/>
          <w:szCs w:val="22"/>
        </w:rPr>
        <w:t xml:space="preserve">, but that </w:t>
      </w:r>
      <w:r w:rsidR="002D06F6" w:rsidRPr="572874A8">
        <w:rPr>
          <w:rFonts w:asciiTheme="minorHAnsi" w:hAnsiTheme="minorHAnsi" w:cstheme="minorBidi"/>
          <w:sz w:val="22"/>
          <w:szCs w:val="22"/>
        </w:rPr>
        <w:t>there</w:t>
      </w:r>
      <w:r w:rsidR="00052BBA" w:rsidRPr="572874A8">
        <w:rPr>
          <w:rFonts w:asciiTheme="minorHAnsi" w:hAnsiTheme="minorHAnsi" w:cstheme="minorBidi"/>
          <w:sz w:val="22"/>
          <w:szCs w:val="22"/>
        </w:rPr>
        <w:t xml:space="preserve"> will be equality.  At the present time your plenty will supply what they need, so that in turn their plenty will supply what you need</w:t>
      </w:r>
      <w:r w:rsidR="002D06F6" w:rsidRPr="572874A8">
        <w:rPr>
          <w:rFonts w:asciiTheme="minorHAnsi" w:hAnsiTheme="minorHAnsi" w:cstheme="minorBidi"/>
          <w:sz w:val="22"/>
          <w:szCs w:val="22"/>
        </w:rPr>
        <w:t>.’</w:t>
      </w:r>
    </w:p>
    <w:p w14:paraId="22EBBA5D" w14:textId="7AF12CDF" w:rsidR="00E422D8" w:rsidRPr="0061202A" w:rsidRDefault="002D06F6" w:rsidP="00E80E4D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David Barlow</w:t>
      </w:r>
      <w:r w:rsidR="005B623F">
        <w:rPr>
          <w:rFonts w:asciiTheme="minorHAnsi" w:hAnsiTheme="minorHAnsi" w:cstheme="minorHAnsi"/>
          <w:sz w:val="22"/>
          <w:szCs w:val="22"/>
        </w:rPr>
        <w:br/>
        <w:t>Chair of Diocesan Board of Finance</w:t>
      </w:r>
    </w:p>
    <w:tbl>
      <w:tblPr>
        <w:tblStyle w:val="TableGrid"/>
        <w:tblW w:w="10475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7733"/>
        <w:gridCol w:w="2268"/>
      </w:tblGrid>
      <w:tr w:rsidR="00B3026B" w:rsidRPr="0061202A" w14:paraId="16B255D4" w14:textId="77777777" w:rsidTr="47032DF3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B58110" w14:textId="77777777" w:rsidR="00B3026B" w:rsidRPr="002D7661" w:rsidRDefault="00B3026B" w:rsidP="00D21965">
            <w:pPr>
              <w:spacing w:after="120" w:line="240" w:lineRule="auto"/>
              <w:ind w:left="34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7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51ED3" w14:textId="0236A94C" w:rsidR="00B3026B" w:rsidRPr="006B493E" w:rsidRDefault="00B3026B" w:rsidP="00D21965">
            <w:pPr>
              <w:spacing w:after="120" w:line="240" w:lineRule="auto"/>
              <w:ind w:left="36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B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ACTION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1C6096" w14:textId="0D1945F2" w:rsidR="00B3026B" w:rsidRPr="006B493E" w:rsidRDefault="00B3026B" w:rsidP="00D21965">
            <w:pPr>
              <w:spacing w:after="120" w:line="240" w:lineRule="auto"/>
              <w:ind w:left="36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B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RESPONSE</w:t>
            </w:r>
          </w:p>
        </w:tc>
      </w:tr>
      <w:tr w:rsidR="00B3026B" w:rsidRPr="0061202A" w14:paraId="40DE2F7D" w14:textId="09E29086" w:rsidTr="47032DF3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970F7C" w14:textId="6F727FFA" w:rsidR="00B3026B" w:rsidRPr="002D7661" w:rsidRDefault="74C0C56F" w:rsidP="47032DF3">
            <w:pPr>
              <w:spacing w:after="120" w:line="240" w:lineRule="auto"/>
              <w:ind w:left="34"/>
              <w:rPr>
                <w:rFonts w:eastAsia="Times New Roman"/>
                <w:color w:val="000000"/>
                <w:lang w:eastAsia="en-GB"/>
              </w:rPr>
            </w:pPr>
            <w:r w:rsidRPr="47032DF3">
              <w:rPr>
                <w:rFonts w:eastAsia="Times New Roman"/>
                <w:color w:val="000000" w:themeColor="text1"/>
                <w:lang w:eastAsia="en-GB"/>
              </w:rPr>
              <w:t>1</w:t>
            </w:r>
          </w:p>
        </w:tc>
        <w:tc>
          <w:tcPr>
            <w:tcW w:w="7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926B0" w14:textId="112E292C" w:rsidR="00B3026B" w:rsidRPr="00B3026B" w:rsidRDefault="00B3026B" w:rsidP="36E63CEC">
            <w:pPr>
              <w:spacing w:after="240" w:line="240" w:lineRule="auto"/>
              <w:rPr>
                <w:rFonts w:eastAsia="Times New Roman"/>
                <w:color w:val="000000"/>
                <w:lang w:eastAsia="en-GB"/>
              </w:rPr>
            </w:pPr>
            <w:r w:rsidRPr="47032DF3">
              <w:rPr>
                <w:rFonts w:eastAsia="Times New Roman"/>
                <w:color w:val="000000" w:themeColor="text1"/>
                <w:lang w:eastAsia="en-GB"/>
              </w:rPr>
              <w:t xml:space="preserve">How have you been regularly promoting the principles of generosity gift and grace as part of your online services? </w:t>
            </w:r>
            <w:r w:rsidR="00906E68" w:rsidRPr="47032DF3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47032DF3">
              <w:rPr>
                <w:rFonts w:eastAsia="Times New Roman"/>
                <w:color w:val="000000" w:themeColor="text1"/>
                <w:lang w:eastAsia="en-GB"/>
              </w:rPr>
              <w:t xml:space="preserve">Have you made use of the </w:t>
            </w:r>
            <w:hyperlink r:id="rId13">
              <w:r w:rsidRPr="47032DF3">
                <w:rPr>
                  <w:rStyle w:val="Hyperlink"/>
                  <w:rFonts w:eastAsia="Times New Roman"/>
                  <w:lang w:eastAsia="en-GB"/>
                </w:rPr>
                <w:t>ready-made customisable animation</w:t>
              </w:r>
            </w:hyperlink>
            <w:r w:rsidRPr="47032DF3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00906E68" w:rsidRPr="47032DF3">
              <w:rPr>
                <w:rFonts w:eastAsia="Times New Roman"/>
                <w:color w:val="000000" w:themeColor="text1"/>
                <w:lang w:eastAsia="en-GB"/>
              </w:rPr>
              <w:t>suitable for adding to your website</w:t>
            </w:r>
            <w:r w:rsidR="00B94B76" w:rsidRPr="47032DF3">
              <w:rPr>
                <w:rFonts w:eastAsia="Times New Roman"/>
                <w:color w:val="000000" w:themeColor="text1"/>
                <w:lang w:eastAsia="en-GB"/>
              </w:rPr>
              <w:t xml:space="preserve">, </w:t>
            </w:r>
            <w:r w:rsidR="00906E68" w:rsidRPr="47032DF3">
              <w:rPr>
                <w:rFonts w:eastAsia="Times New Roman"/>
                <w:color w:val="000000" w:themeColor="text1"/>
                <w:lang w:eastAsia="en-GB"/>
              </w:rPr>
              <w:t xml:space="preserve">A Church Near You page, Facebook page </w:t>
            </w:r>
            <w:r w:rsidR="00BD7FBF" w:rsidRPr="47032DF3">
              <w:rPr>
                <w:rFonts w:eastAsia="Times New Roman"/>
                <w:color w:val="000000" w:themeColor="text1"/>
                <w:lang w:eastAsia="en-GB"/>
              </w:rPr>
              <w:t xml:space="preserve">and </w:t>
            </w:r>
            <w:hyperlink r:id="rId14">
              <w:r w:rsidR="00BD7FBF" w:rsidRPr="47032DF3">
                <w:rPr>
                  <w:rStyle w:val="Hyperlink"/>
                  <w:rFonts w:eastAsia="Times New Roman"/>
                  <w:color w:val="000000" w:themeColor="text1"/>
                  <w:lang w:eastAsia="en-GB"/>
                </w:rPr>
                <w:t xml:space="preserve">within your </w:t>
              </w:r>
              <w:r w:rsidR="00906E68" w:rsidRPr="47032DF3">
                <w:rPr>
                  <w:rStyle w:val="Hyperlink"/>
                  <w:rFonts w:eastAsia="Times New Roman"/>
                  <w:color w:val="000000" w:themeColor="text1"/>
                  <w:lang w:eastAsia="en-GB"/>
                </w:rPr>
                <w:t>online services</w:t>
              </w:r>
            </w:hyperlink>
            <w:r w:rsidR="00906E68" w:rsidRPr="47032DF3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47032DF3">
              <w:rPr>
                <w:rFonts w:eastAsia="Times New Roman"/>
                <w:color w:val="000000" w:themeColor="text1"/>
                <w:lang w:eastAsia="en-GB"/>
              </w:rPr>
              <w:t xml:space="preserve">to encourage giving during the crisis? </w:t>
            </w:r>
            <w:r w:rsidR="248AA023" w:rsidRPr="47032DF3">
              <w:rPr>
                <w:rFonts w:eastAsia="Times New Roman"/>
                <w:color w:val="000000" w:themeColor="text1"/>
                <w:lang w:eastAsia="en-GB"/>
              </w:rPr>
              <w:t xml:space="preserve"> There is more guidance </w:t>
            </w:r>
            <w:hyperlink r:id="rId15">
              <w:r w:rsidR="248AA023" w:rsidRPr="47032DF3">
                <w:rPr>
                  <w:rStyle w:val="Hyperlink"/>
                  <w:rFonts w:eastAsia="Times New Roman"/>
                  <w:color w:val="000000" w:themeColor="text1"/>
                  <w:lang w:eastAsia="en-GB"/>
                </w:rPr>
                <w:t>here</w:t>
              </w:r>
            </w:hyperlink>
            <w:r w:rsidR="248AA023" w:rsidRPr="47032DF3">
              <w:rPr>
                <w:rFonts w:eastAsia="Times New Roman"/>
                <w:color w:val="000000" w:themeColor="text1"/>
                <w:lang w:eastAsia="en-GB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CF29C3" w14:textId="77777777" w:rsidR="00B3026B" w:rsidRDefault="00B3026B" w:rsidP="00D21965">
            <w:pPr>
              <w:spacing w:after="120" w:line="240" w:lineRule="auto"/>
              <w:ind w:left="360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B3026B" w:rsidRPr="0061202A" w14:paraId="2E29AD0B" w14:textId="141D9409" w:rsidTr="47032DF3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3EC71A" w14:textId="4979FC08" w:rsidR="00B3026B" w:rsidRPr="002D7661" w:rsidRDefault="00B3026B" w:rsidP="00D21965">
            <w:pPr>
              <w:spacing w:after="120" w:line="240" w:lineRule="auto"/>
              <w:ind w:left="34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  <w:tc>
          <w:tcPr>
            <w:tcW w:w="7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0AA80" w14:textId="0A593D20" w:rsidR="00B3026B" w:rsidRPr="00B3026B" w:rsidRDefault="00B3026B" w:rsidP="00C7032A">
            <w:pPr>
              <w:spacing w:after="24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3026B">
              <w:rPr>
                <w:rFonts w:eastAsia="Times New Roman" w:cstheme="minorHAnsi"/>
                <w:color w:val="000000"/>
                <w:lang w:eastAsia="en-GB"/>
              </w:rPr>
              <w:t xml:space="preserve">Have you </w:t>
            </w:r>
            <w:r w:rsidR="00CF4FEE">
              <w:rPr>
                <w:rFonts w:eastAsia="Times New Roman" w:cstheme="minorHAnsi"/>
                <w:color w:val="000000"/>
                <w:lang w:eastAsia="en-GB"/>
              </w:rPr>
              <w:t>made</w:t>
            </w:r>
            <w:r w:rsidRPr="00B3026B">
              <w:rPr>
                <w:rFonts w:eastAsia="Times New Roman" w:cstheme="minorHAnsi"/>
                <w:color w:val="000000"/>
                <w:lang w:eastAsia="en-GB"/>
              </w:rPr>
              <w:t xml:space="preserve"> online giving options available? </w:t>
            </w:r>
            <w:r w:rsidR="00906E68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B3026B">
              <w:rPr>
                <w:rFonts w:eastAsia="Times New Roman" w:cstheme="minorHAnsi"/>
                <w:color w:val="000000"/>
                <w:lang w:eastAsia="en-GB"/>
              </w:rPr>
              <w:t xml:space="preserve">If not, </w:t>
            </w:r>
            <w:r w:rsidR="004E5906">
              <w:rPr>
                <w:rFonts w:eastAsia="Times New Roman" w:cstheme="minorHAnsi"/>
                <w:color w:val="000000"/>
                <w:lang w:eastAsia="en-GB"/>
              </w:rPr>
              <w:t xml:space="preserve">you are advised to </w:t>
            </w:r>
            <w:r w:rsidR="000F34E8">
              <w:rPr>
                <w:rFonts w:eastAsia="Times New Roman" w:cstheme="minorHAnsi"/>
                <w:color w:val="000000"/>
                <w:lang w:eastAsia="en-GB"/>
              </w:rPr>
              <w:t xml:space="preserve">set up the extremely simple and cost effective </w:t>
            </w:r>
            <w:proofErr w:type="spellStart"/>
            <w:r w:rsidR="000C434D">
              <w:rPr>
                <w:rFonts w:eastAsia="Times New Roman" w:cstheme="minorHAnsi"/>
                <w:color w:val="000000"/>
                <w:lang w:eastAsia="en-GB"/>
              </w:rPr>
              <w:t>SumUp</w:t>
            </w:r>
            <w:proofErr w:type="spellEnd"/>
            <w:r w:rsidR="000C434D">
              <w:rPr>
                <w:rFonts w:eastAsia="Times New Roman" w:cstheme="minorHAnsi"/>
                <w:color w:val="000000"/>
                <w:lang w:eastAsia="en-GB"/>
              </w:rPr>
              <w:t xml:space="preserve"> solution from Parish Buying.  There are more details on our website </w:t>
            </w:r>
            <w:hyperlink r:id="rId16" w:history="1">
              <w:r w:rsidR="000C434D" w:rsidRPr="00F1286D">
                <w:rPr>
                  <w:rStyle w:val="Hyperlink"/>
                  <w:rFonts w:eastAsia="Times New Roman" w:cstheme="minorHAnsi"/>
                  <w:lang w:eastAsia="en-GB"/>
                </w:rPr>
                <w:t>here</w:t>
              </w:r>
            </w:hyperlink>
            <w:r w:rsidR="00C7032A">
              <w:rPr>
                <w:rFonts w:eastAsia="Times New Roman" w:cstheme="minorHAnsi"/>
                <w:color w:val="000000"/>
                <w:lang w:eastAsia="en-GB"/>
              </w:rPr>
              <w:t>.</w:t>
            </w:r>
            <w:r w:rsidR="000C434D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C4D311" w14:textId="77777777" w:rsidR="00B3026B" w:rsidRPr="002D7661" w:rsidRDefault="00B3026B" w:rsidP="00D21965">
            <w:pPr>
              <w:spacing w:after="120" w:line="240" w:lineRule="auto"/>
              <w:ind w:left="360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B3026B" w:rsidRPr="0061202A" w14:paraId="2B63EAEF" w14:textId="05C53D9F" w:rsidTr="47032DF3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254589" w14:textId="67C68FE7" w:rsidR="00B3026B" w:rsidRPr="002D7661" w:rsidRDefault="00B3026B" w:rsidP="00D21965">
            <w:pPr>
              <w:spacing w:after="120" w:line="240" w:lineRule="auto"/>
              <w:ind w:left="34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  <w:tc>
          <w:tcPr>
            <w:tcW w:w="7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04FD9" w14:textId="36DAE0DB" w:rsidR="00B3026B" w:rsidRPr="00B3026B" w:rsidRDefault="00B94B76" w:rsidP="00C7032A">
            <w:pPr>
              <w:spacing w:after="24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Did you prepare a cash flow projection and are you regularly updating it?  If you have not prepared one, a suitable template is available from our website </w:t>
            </w:r>
            <w:hyperlink r:id="rId17" w:anchor="heading-h2-1" w:history="1">
              <w:r w:rsidRPr="00F2025B">
                <w:rPr>
                  <w:rStyle w:val="Hyperlink"/>
                  <w:rFonts w:eastAsia="Times New Roman" w:cstheme="minorHAnsi"/>
                  <w:lang w:eastAsia="en-GB"/>
                </w:rPr>
                <w:t>here</w:t>
              </w:r>
            </w:hyperlink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D9A811" w14:textId="77777777" w:rsidR="00B3026B" w:rsidRPr="002D7661" w:rsidRDefault="00B3026B" w:rsidP="00D21965">
            <w:pPr>
              <w:spacing w:after="120" w:line="240" w:lineRule="auto"/>
              <w:ind w:left="360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B94B76" w:rsidRPr="0061202A" w14:paraId="12CE0F18" w14:textId="77777777" w:rsidTr="47032DF3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F03192" w14:textId="0D63EA39" w:rsidR="00B94B76" w:rsidRDefault="00B94B76" w:rsidP="00B94B76">
            <w:pPr>
              <w:spacing w:after="120" w:line="240" w:lineRule="auto"/>
              <w:ind w:left="34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4</w:t>
            </w:r>
          </w:p>
        </w:tc>
        <w:tc>
          <w:tcPr>
            <w:tcW w:w="7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A7E96" w14:textId="7D937213" w:rsidR="00B94B76" w:rsidRDefault="00B94B76" w:rsidP="00B94B76">
            <w:pPr>
              <w:spacing w:after="24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If your parish has access to reserves, have you made use of these?  R</w:t>
            </w:r>
            <w:r w:rsidRPr="00B3026B">
              <w:rPr>
                <w:rFonts w:eastAsia="Times New Roman" w:cstheme="minorHAnsi"/>
                <w:color w:val="000000"/>
                <w:lang w:eastAsia="en-GB"/>
              </w:rPr>
              <w:t>eserves are for emergencies, but now is such a time.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 </w:t>
            </w:r>
            <w:r w:rsidRPr="00B3026B">
              <w:rPr>
                <w:rFonts w:eastAsia="Times New Roman" w:cstheme="minorHAnsi"/>
                <w:color w:val="000000"/>
                <w:lang w:eastAsia="en-GB"/>
              </w:rPr>
              <w:t>Many churches are using reserves rather than reduc</w:t>
            </w:r>
            <w:r>
              <w:rPr>
                <w:rFonts w:eastAsia="Times New Roman" w:cstheme="minorHAnsi"/>
                <w:color w:val="000000"/>
                <w:lang w:eastAsia="en-GB"/>
              </w:rPr>
              <w:t>ing</w:t>
            </w:r>
            <w:r w:rsidRPr="00B3026B">
              <w:rPr>
                <w:rFonts w:eastAsia="Times New Roman" w:cstheme="minorHAnsi"/>
                <w:color w:val="000000"/>
                <w:lang w:eastAsia="en-GB"/>
              </w:rPr>
              <w:t xml:space="preserve"> Parish Share.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 All parishes should have a reserves policy and you can find more information about these including examples </w:t>
            </w:r>
            <w:hyperlink r:id="rId18" w:history="1">
              <w:r w:rsidRPr="00524EFE">
                <w:rPr>
                  <w:rStyle w:val="Hyperlink"/>
                  <w:rFonts w:eastAsia="Times New Roman" w:cstheme="minorHAnsi"/>
                  <w:lang w:eastAsia="en-GB"/>
                </w:rPr>
                <w:t>here</w:t>
              </w:r>
            </w:hyperlink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C72473" w14:textId="77777777" w:rsidR="00B94B76" w:rsidRPr="002D7661" w:rsidRDefault="00B94B76" w:rsidP="00B94B76">
            <w:pPr>
              <w:spacing w:after="120" w:line="240" w:lineRule="auto"/>
              <w:ind w:left="360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B3026B" w:rsidRPr="0061202A" w14:paraId="1F928F73" w14:textId="04E90E91" w:rsidTr="47032DF3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C85BCA" w14:textId="5B88A59B" w:rsidR="00B3026B" w:rsidRPr="002D7661" w:rsidRDefault="00B94B76" w:rsidP="00D21965">
            <w:pPr>
              <w:spacing w:after="120" w:line="240" w:lineRule="auto"/>
              <w:ind w:left="34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5</w:t>
            </w:r>
          </w:p>
        </w:tc>
        <w:tc>
          <w:tcPr>
            <w:tcW w:w="7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8A805" w14:textId="4AB73FD0" w:rsidR="00B3026B" w:rsidRPr="00B3026B" w:rsidRDefault="00150C2C" w:rsidP="00C7032A">
            <w:pPr>
              <w:spacing w:after="24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If your parish has employed staff who have been placed on Furlough but </w:t>
            </w:r>
            <w:r w:rsidR="005875E0">
              <w:rPr>
                <w:rFonts w:eastAsia="Times New Roman" w:cstheme="minorHAnsi"/>
                <w:color w:val="000000"/>
                <w:lang w:eastAsia="en-GB"/>
              </w:rPr>
              <w:t>will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be </w:t>
            </w:r>
            <w:r w:rsidR="005875E0">
              <w:rPr>
                <w:rFonts w:eastAsia="Times New Roman" w:cstheme="minorHAnsi"/>
                <w:color w:val="000000"/>
                <w:lang w:eastAsia="en-GB"/>
              </w:rPr>
              <w:t>returning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to work, have you </w:t>
            </w:r>
            <w:r w:rsidR="005875E0">
              <w:rPr>
                <w:rFonts w:eastAsia="Times New Roman" w:cstheme="minorHAnsi"/>
                <w:color w:val="000000"/>
                <w:lang w:eastAsia="en-GB"/>
              </w:rPr>
              <w:t>explored</w:t>
            </w:r>
            <w:r w:rsidR="009D022B">
              <w:rPr>
                <w:rFonts w:eastAsia="Times New Roman" w:cstheme="minorHAnsi"/>
                <w:color w:val="000000"/>
                <w:lang w:eastAsia="en-GB"/>
              </w:rPr>
              <w:t xml:space="preserve"> the option of </w:t>
            </w:r>
            <w:r w:rsidR="00391DFF">
              <w:rPr>
                <w:rFonts w:eastAsia="Times New Roman" w:cstheme="minorHAnsi"/>
                <w:color w:val="000000"/>
                <w:lang w:eastAsia="en-GB"/>
              </w:rPr>
              <w:t xml:space="preserve">combining </w:t>
            </w:r>
            <w:r w:rsidR="009D022B">
              <w:rPr>
                <w:rFonts w:eastAsia="Times New Roman" w:cstheme="minorHAnsi"/>
                <w:color w:val="000000"/>
                <w:lang w:eastAsia="en-GB"/>
              </w:rPr>
              <w:t xml:space="preserve">part time employment </w:t>
            </w:r>
            <w:r w:rsidR="00391DFF">
              <w:rPr>
                <w:rFonts w:eastAsia="Times New Roman" w:cstheme="minorHAnsi"/>
                <w:color w:val="000000"/>
                <w:lang w:eastAsia="en-GB"/>
              </w:rPr>
              <w:t xml:space="preserve">with </w:t>
            </w:r>
            <w:r w:rsidR="009D022B">
              <w:rPr>
                <w:rFonts w:eastAsia="Times New Roman" w:cstheme="minorHAnsi"/>
                <w:color w:val="000000"/>
                <w:lang w:eastAsia="en-GB"/>
              </w:rPr>
              <w:t xml:space="preserve">part time furlough from </w:t>
            </w:r>
            <w:r w:rsidR="005875E0">
              <w:rPr>
                <w:rFonts w:eastAsia="Times New Roman" w:cstheme="minorHAnsi"/>
                <w:color w:val="000000"/>
                <w:lang w:eastAsia="en-GB"/>
              </w:rPr>
              <w:t>1 July 2020.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E0722A" w14:textId="77777777" w:rsidR="00B3026B" w:rsidRPr="002D7661" w:rsidRDefault="00B3026B" w:rsidP="00D21965">
            <w:pPr>
              <w:spacing w:after="120" w:line="240" w:lineRule="auto"/>
              <w:ind w:left="360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B3026B" w:rsidRPr="0061202A" w14:paraId="4B82FE24" w14:textId="3CE99B4A" w:rsidTr="47032DF3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7D0890" w14:textId="30D5623A" w:rsidR="00B3026B" w:rsidRPr="002D7661" w:rsidRDefault="00B94B76" w:rsidP="00D21965">
            <w:pPr>
              <w:spacing w:after="120" w:line="240" w:lineRule="auto"/>
              <w:ind w:left="34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6</w:t>
            </w:r>
          </w:p>
        </w:tc>
        <w:tc>
          <w:tcPr>
            <w:tcW w:w="7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ACC0E" w14:textId="005E7391" w:rsidR="00B3026B" w:rsidRPr="002D7661" w:rsidRDefault="00737C87" w:rsidP="005D7E0F">
            <w:pPr>
              <w:pStyle w:val="NormalWeb"/>
              <w:spacing w:before="0" w:beforeAutospacing="0" w:after="240" w:afterAutospacing="0"/>
              <w:rPr>
                <w:rFonts w:eastAsia="Times New Roman" w:cstheme="minorHAnsi"/>
                <w:color w:val="000000"/>
              </w:rPr>
            </w:pPr>
            <w:r w:rsidRPr="00737C87">
              <w:rPr>
                <w:rFonts w:asciiTheme="minorHAnsi" w:hAnsiTheme="minorHAnsi" w:cstheme="minorHAnsi"/>
                <w:sz w:val="22"/>
                <w:szCs w:val="22"/>
              </w:rPr>
              <w:t>Have you applied for any</w:t>
            </w:r>
            <w:r w:rsidRPr="00737C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002C0">
              <w:rPr>
                <w:rFonts w:asciiTheme="minorHAnsi" w:hAnsiTheme="minorHAnsi" w:cstheme="minorHAnsi"/>
                <w:bCs/>
                <w:sz w:val="22"/>
                <w:szCs w:val="22"/>
              </w:rPr>
              <w:t>grants</w:t>
            </w:r>
            <w:r w:rsidR="006B49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 </w:t>
            </w:r>
            <w:proofErr w:type="gramStart"/>
            <w:r w:rsidR="006B493E">
              <w:rPr>
                <w:rFonts w:asciiTheme="minorHAnsi" w:hAnsiTheme="minorHAnsi" w:cstheme="minorHAnsi"/>
                <w:bCs/>
                <w:sz w:val="22"/>
                <w:szCs w:val="22"/>
              </w:rPr>
              <w:t>looked into</w:t>
            </w:r>
            <w:proofErr w:type="gramEnd"/>
            <w:r w:rsidR="006B49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online fundraising events</w:t>
            </w:r>
            <w:r w:rsidRPr="006002C0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  <w:r w:rsidR="006B49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Pr="00737C87">
              <w:rPr>
                <w:rFonts w:asciiTheme="minorHAnsi" w:hAnsiTheme="minorHAnsi" w:cstheme="minorHAnsi"/>
                <w:sz w:val="22"/>
                <w:szCs w:val="22"/>
              </w:rPr>
              <w:t xml:space="preserve">Ecclesiastical has </w:t>
            </w:r>
            <w:r w:rsidR="00D544FD">
              <w:rPr>
                <w:rFonts w:asciiTheme="minorHAnsi" w:hAnsiTheme="minorHAnsi" w:cstheme="minorHAnsi"/>
                <w:sz w:val="22"/>
                <w:szCs w:val="22"/>
              </w:rPr>
              <w:t xml:space="preserve">created a </w:t>
            </w:r>
            <w:hyperlink r:id="rId19" w:history="1">
              <w:r w:rsidR="00D544FD" w:rsidRPr="004477F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fundraising hub</w:t>
              </w:r>
            </w:hyperlink>
            <w:r w:rsidR="00D544FD">
              <w:rPr>
                <w:rFonts w:asciiTheme="minorHAnsi" w:hAnsiTheme="minorHAnsi" w:cstheme="minorHAnsi"/>
                <w:sz w:val="22"/>
                <w:szCs w:val="22"/>
              </w:rPr>
              <w:t xml:space="preserve"> containing information</w:t>
            </w:r>
            <w:r w:rsidR="006B493E">
              <w:rPr>
                <w:rFonts w:asciiTheme="minorHAnsi" w:hAnsiTheme="minorHAnsi" w:cstheme="minorHAnsi"/>
                <w:sz w:val="22"/>
                <w:szCs w:val="22"/>
              </w:rPr>
              <w:t xml:space="preserve"> about</w:t>
            </w:r>
            <w:r w:rsidR="00D544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77FF">
              <w:rPr>
                <w:rFonts w:asciiTheme="minorHAnsi" w:hAnsiTheme="minorHAnsi" w:cstheme="minorHAnsi"/>
                <w:sz w:val="22"/>
                <w:szCs w:val="22"/>
              </w:rPr>
              <w:t xml:space="preserve">emergency grants for churches </w:t>
            </w:r>
            <w:hyperlink r:id="rId20" w:history="1">
              <w:r w:rsidR="0032692F" w:rsidRPr="005D7E0F">
                <w:rPr>
                  <w:rFonts w:asciiTheme="minorHAnsi" w:hAnsiTheme="minorHAnsi" w:cstheme="minorHAnsi"/>
                  <w:sz w:val="22"/>
                  <w:szCs w:val="22"/>
                </w:rPr>
                <w:t xml:space="preserve">together with </w:t>
              </w:r>
              <w:r w:rsidR="00D60F81" w:rsidRPr="005D7E0F">
                <w:rPr>
                  <w:rFonts w:asciiTheme="minorHAnsi" w:hAnsiTheme="minorHAnsi" w:cstheme="minorHAnsi"/>
                  <w:sz w:val="22"/>
                  <w:szCs w:val="22"/>
                </w:rPr>
                <w:t>some sug</w:t>
              </w:r>
              <w:r w:rsidR="0032692F" w:rsidRPr="005D7E0F">
                <w:rPr>
                  <w:rFonts w:asciiTheme="minorHAnsi" w:hAnsiTheme="minorHAnsi" w:cstheme="minorHAnsi"/>
                  <w:sz w:val="22"/>
                  <w:szCs w:val="22"/>
                </w:rPr>
                <w:t xml:space="preserve">gestions for fundraising if your church </w:t>
              </w:r>
              <w:r w:rsidR="005D7E0F" w:rsidRPr="005D7E0F">
                <w:rPr>
                  <w:rFonts w:asciiTheme="minorHAnsi" w:hAnsiTheme="minorHAnsi" w:cstheme="minorHAnsi"/>
                  <w:sz w:val="22"/>
                  <w:szCs w:val="22"/>
                </w:rPr>
                <w:t xml:space="preserve">relies on fundraising to meet outgoings.  </w:t>
              </w:r>
            </w:hyperlink>
            <w:r w:rsidRPr="00737C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B493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37C87">
              <w:rPr>
                <w:rFonts w:asciiTheme="minorHAnsi" w:hAnsiTheme="minorHAnsi" w:cstheme="minorHAnsi"/>
                <w:sz w:val="22"/>
                <w:szCs w:val="22"/>
              </w:rPr>
              <w:t>Some churches are also eligible for the </w:t>
            </w:r>
            <w:hyperlink r:id="rId21" w:history="1">
              <w:r w:rsidRPr="00737C8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Hospitality Grant</w:t>
              </w:r>
            </w:hyperlink>
            <w:r w:rsidRPr="00737C87">
              <w:rPr>
                <w:rFonts w:asciiTheme="minorHAnsi" w:hAnsiTheme="minorHAnsi" w:cstheme="minorHAnsi"/>
                <w:sz w:val="22"/>
                <w:szCs w:val="22"/>
              </w:rPr>
              <w:t> of £10,000k if they have a hall assessed for business rates, even if those are zero-rated.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F743FE" w14:textId="77777777" w:rsidR="00B3026B" w:rsidRPr="002D7661" w:rsidRDefault="00B3026B" w:rsidP="00D21965">
            <w:pPr>
              <w:spacing w:after="120" w:line="240" w:lineRule="auto"/>
              <w:ind w:left="360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B3026B" w:rsidRPr="0061202A" w14:paraId="27F69673" w14:textId="7A42DDEB" w:rsidTr="47032DF3">
        <w:tc>
          <w:tcPr>
            <w:tcW w:w="0" w:type="auto"/>
            <w:tcBorders>
              <w:top w:val="single" w:sz="12" w:space="0" w:color="auto"/>
            </w:tcBorders>
          </w:tcPr>
          <w:p w14:paraId="3B829731" w14:textId="206BF276" w:rsidR="00B3026B" w:rsidRPr="002D7661" w:rsidRDefault="00B94B76" w:rsidP="00D21965">
            <w:pPr>
              <w:spacing w:after="120" w:line="240" w:lineRule="auto"/>
              <w:ind w:left="34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7</w:t>
            </w:r>
          </w:p>
        </w:tc>
        <w:tc>
          <w:tcPr>
            <w:tcW w:w="7733" w:type="dxa"/>
            <w:tcBorders>
              <w:top w:val="single" w:sz="12" w:space="0" w:color="auto"/>
              <w:right w:val="single" w:sz="12" w:space="0" w:color="auto"/>
            </w:tcBorders>
          </w:tcPr>
          <w:p w14:paraId="7B5C88BC" w14:textId="266E3705" w:rsidR="00B3026B" w:rsidRPr="002D7661" w:rsidRDefault="00DA0EF8" w:rsidP="00DA0EF8">
            <w:pPr>
              <w:spacing w:after="12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0EF8">
              <w:rPr>
                <w:rFonts w:eastAsia="Times New Roman" w:cstheme="minorHAnsi"/>
                <w:color w:val="000000"/>
                <w:lang w:eastAsia="en-GB"/>
              </w:rPr>
              <w:t xml:space="preserve">Have you investigated letting your hall for emergency use to schools looking for additional space or for use by local council services? </w:t>
            </w:r>
            <w:r w:rsidR="001368BB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DA0EF8">
              <w:rPr>
                <w:rFonts w:eastAsia="Times New Roman" w:cstheme="minorHAnsi"/>
                <w:color w:val="000000"/>
                <w:lang w:eastAsia="en-GB"/>
              </w:rPr>
              <w:t>Is your hall space being advertised online, and at costs that compare well with other facilities in the area?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487794" w14:textId="77777777" w:rsidR="00B3026B" w:rsidRPr="002D7661" w:rsidRDefault="00B3026B" w:rsidP="00D21965">
            <w:pPr>
              <w:spacing w:after="120" w:line="240" w:lineRule="auto"/>
              <w:ind w:left="360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</w:tbl>
    <w:p w14:paraId="5E5787A5" w14:textId="77777777" w:rsidR="00487C84" w:rsidRPr="0061202A" w:rsidRDefault="00487C84" w:rsidP="0075145A">
      <w:pPr>
        <w:rPr>
          <w:rFonts w:cstheme="minorHAnsi"/>
        </w:rPr>
      </w:pPr>
    </w:p>
    <w:sectPr w:rsidR="00487C84" w:rsidRPr="0061202A" w:rsidSect="0064425B">
      <w:headerReference w:type="default" r:id="rId22"/>
      <w:pgSz w:w="11906" w:h="16838"/>
      <w:pgMar w:top="141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50872" w14:textId="77777777" w:rsidR="00B95FA9" w:rsidRDefault="00B95FA9" w:rsidP="00B31622">
      <w:pPr>
        <w:spacing w:after="0" w:line="240" w:lineRule="auto"/>
      </w:pPr>
      <w:r>
        <w:separator/>
      </w:r>
    </w:p>
  </w:endnote>
  <w:endnote w:type="continuationSeparator" w:id="0">
    <w:p w14:paraId="506D9166" w14:textId="77777777" w:rsidR="00B95FA9" w:rsidRDefault="00B95FA9" w:rsidP="00B3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625D4" w14:textId="77777777" w:rsidR="00B95FA9" w:rsidRDefault="00B95FA9" w:rsidP="00B31622">
      <w:pPr>
        <w:spacing w:after="0" w:line="240" w:lineRule="auto"/>
      </w:pPr>
      <w:r>
        <w:separator/>
      </w:r>
    </w:p>
  </w:footnote>
  <w:footnote w:type="continuationSeparator" w:id="0">
    <w:p w14:paraId="7D225142" w14:textId="77777777" w:rsidR="00B95FA9" w:rsidRDefault="00B95FA9" w:rsidP="00B31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C70D0" w14:textId="3D33DB69" w:rsidR="00B31622" w:rsidRDefault="00B316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97511A8" wp14:editId="14B9B53D">
          <wp:simplePos x="0" y="0"/>
          <wp:positionH relativeFrom="column">
            <wp:posOffset>4384675</wp:posOffset>
          </wp:positionH>
          <wp:positionV relativeFrom="paragraph">
            <wp:posOffset>-306705</wp:posOffset>
          </wp:positionV>
          <wp:extent cx="2138680" cy="678815"/>
          <wp:effectExtent l="0" t="0" r="0" b="6985"/>
          <wp:wrapTight wrapText="bothSides">
            <wp:wrapPolygon edited="0">
              <wp:start x="0" y="0"/>
              <wp:lineTo x="0" y="21216"/>
              <wp:lineTo x="21356" y="21216"/>
              <wp:lineTo x="21356" y="0"/>
              <wp:lineTo x="0" y="0"/>
            </wp:wrapPolygon>
          </wp:wrapTight>
          <wp:docPr id="37" name="Picture 3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sion_20Logo_20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680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E1BC6"/>
    <w:multiLevelType w:val="hybridMultilevel"/>
    <w:tmpl w:val="4660361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141B3"/>
    <w:multiLevelType w:val="hybridMultilevel"/>
    <w:tmpl w:val="816ED3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A7C14"/>
    <w:multiLevelType w:val="hybridMultilevel"/>
    <w:tmpl w:val="C4DCC2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140D62"/>
    <w:multiLevelType w:val="hybridMultilevel"/>
    <w:tmpl w:val="4B822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32DB0"/>
    <w:multiLevelType w:val="hybridMultilevel"/>
    <w:tmpl w:val="D5E09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9B2A1D"/>
    <w:rsid w:val="00052BBA"/>
    <w:rsid w:val="000C434D"/>
    <w:rsid w:val="000D331E"/>
    <w:rsid w:val="000E3E60"/>
    <w:rsid w:val="000F34E8"/>
    <w:rsid w:val="001368BB"/>
    <w:rsid w:val="00150C2C"/>
    <w:rsid w:val="001B1DE0"/>
    <w:rsid w:val="0021125D"/>
    <w:rsid w:val="0027494B"/>
    <w:rsid w:val="002D06F6"/>
    <w:rsid w:val="002D7661"/>
    <w:rsid w:val="002E3B51"/>
    <w:rsid w:val="002E3F2E"/>
    <w:rsid w:val="00301BB9"/>
    <w:rsid w:val="00303A41"/>
    <w:rsid w:val="00315EFA"/>
    <w:rsid w:val="0032692F"/>
    <w:rsid w:val="0033699E"/>
    <w:rsid w:val="00383B63"/>
    <w:rsid w:val="00391DFF"/>
    <w:rsid w:val="0040451E"/>
    <w:rsid w:val="0042379A"/>
    <w:rsid w:val="00426994"/>
    <w:rsid w:val="004477FF"/>
    <w:rsid w:val="004509E5"/>
    <w:rsid w:val="00487C84"/>
    <w:rsid w:val="004E060F"/>
    <w:rsid w:val="004E3321"/>
    <w:rsid w:val="004E5906"/>
    <w:rsid w:val="00524EFE"/>
    <w:rsid w:val="00586DE2"/>
    <w:rsid w:val="005875E0"/>
    <w:rsid w:val="005A4B51"/>
    <w:rsid w:val="005B2E19"/>
    <w:rsid w:val="005B623F"/>
    <w:rsid w:val="005D7E0F"/>
    <w:rsid w:val="006002C0"/>
    <w:rsid w:val="0061202A"/>
    <w:rsid w:val="0064425B"/>
    <w:rsid w:val="006B493E"/>
    <w:rsid w:val="00737C87"/>
    <w:rsid w:val="0075145A"/>
    <w:rsid w:val="00781DA4"/>
    <w:rsid w:val="007C4621"/>
    <w:rsid w:val="00805C8A"/>
    <w:rsid w:val="008460A4"/>
    <w:rsid w:val="00906E68"/>
    <w:rsid w:val="0091757D"/>
    <w:rsid w:val="009531D7"/>
    <w:rsid w:val="00986299"/>
    <w:rsid w:val="009D022B"/>
    <w:rsid w:val="00A01D47"/>
    <w:rsid w:val="00A05D61"/>
    <w:rsid w:val="00A2620A"/>
    <w:rsid w:val="00A8040A"/>
    <w:rsid w:val="00A861F5"/>
    <w:rsid w:val="00AB5A6E"/>
    <w:rsid w:val="00AF0DF9"/>
    <w:rsid w:val="00B3026B"/>
    <w:rsid w:val="00B31622"/>
    <w:rsid w:val="00B45B92"/>
    <w:rsid w:val="00B94B76"/>
    <w:rsid w:val="00B95FA9"/>
    <w:rsid w:val="00BC2041"/>
    <w:rsid w:val="00BD7FBF"/>
    <w:rsid w:val="00C239F7"/>
    <w:rsid w:val="00C328A4"/>
    <w:rsid w:val="00C7032A"/>
    <w:rsid w:val="00C960CC"/>
    <w:rsid w:val="00CC3C14"/>
    <w:rsid w:val="00CC5B7D"/>
    <w:rsid w:val="00CE77EB"/>
    <w:rsid w:val="00CF4FEE"/>
    <w:rsid w:val="00D21965"/>
    <w:rsid w:val="00D338E7"/>
    <w:rsid w:val="00D544FD"/>
    <w:rsid w:val="00D60F81"/>
    <w:rsid w:val="00DA0EF8"/>
    <w:rsid w:val="00E422D8"/>
    <w:rsid w:val="00E80E4D"/>
    <w:rsid w:val="00ED04DB"/>
    <w:rsid w:val="00F1286D"/>
    <w:rsid w:val="00F2025B"/>
    <w:rsid w:val="12D1412B"/>
    <w:rsid w:val="199B2A1D"/>
    <w:rsid w:val="1D0477EF"/>
    <w:rsid w:val="248AA023"/>
    <w:rsid w:val="36E63CEC"/>
    <w:rsid w:val="47032DF3"/>
    <w:rsid w:val="5610B603"/>
    <w:rsid w:val="572874A8"/>
    <w:rsid w:val="69C573B3"/>
    <w:rsid w:val="717A337C"/>
    <w:rsid w:val="74C0C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B2A1D"/>
  <w15:chartTrackingRefBased/>
  <w15:docId w15:val="{E4FFA04C-F742-4DF7-B055-226EC5A6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2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2D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422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422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45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28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5C8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1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622"/>
  </w:style>
  <w:style w:type="paragraph" w:styleId="Footer">
    <w:name w:val="footer"/>
    <w:basedOn w:val="Normal"/>
    <w:link w:val="FooterChar"/>
    <w:uiPriority w:val="99"/>
    <w:unhideWhenUsed/>
    <w:rsid w:val="00B31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arishresources.org.uk/encouraging-giving-online/" TargetMode="External"/><Relationship Id="rId18" Type="http://schemas.openxmlformats.org/officeDocument/2006/relationships/hyperlink" Target="https://www.parishresources.org.uk/pccs/managing-reserv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uidance/check-if-youre-eligible-for-the-coronavirus-retail-hospitality-and-leisure-grant-fun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ruth.mcgaughey@blackburn.anglican.org" TargetMode="External"/><Relationship Id="rId17" Type="http://schemas.openxmlformats.org/officeDocument/2006/relationships/hyperlink" Target="https://www.blackburn.anglican.org/covid19-advice-for-treasur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lackburn.anglican.org/online-and-contactless-giving" TargetMode="External"/><Relationship Id="rId20" Type="http://schemas.openxmlformats.org/officeDocument/2006/relationships/hyperlink" Target="https://www.ecclesiastical.com/church/fundraisin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phanie.rankin@blackburn.anglican.org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blackburn.anglican.org/online-and-contactless-giv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lackburn.anglican.org/storage/general-files/shares/Resources/Parish%20finances/FINAL_Blackburn_Diocese_Budget_and_Parish_Share_2020_-_REVISED_DEC_4.pdf" TargetMode="External"/><Relationship Id="rId19" Type="http://schemas.openxmlformats.org/officeDocument/2006/relationships/hyperlink" Target="https://www.ecclesiastical.com/church/fundrais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arishresources.org.uk/encouraging-giving-online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61AE9014CF14CB53DAA02D5DD2BFE" ma:contentTypeVersion="4" ma:contentTypeDescription="Create a new document." ma:contentTypeScope="" ma:versionID="6db5b5ac37777b89144a238a21b34ee0">
  <xsd:schema xmlns:xsd="http://www.w3.org/2001/XMLSchema" xmlns:xs="http://www.w3.org/2001/XMLSchema" xmlns:p="http://schemas.microsoft.com/office/2006/metadata/properties" xmlns:ns2="e37a3853-7b8a-427e-b70c-84d332106257" targetNamespace="http://schemas.microsoft.com/office/2006/metadata/properties" ma:root="true" ma:fieldsID="3743e513a0d4c4007a2cd92d229d5441" ns2:_="">
    <xsd:import namespace="e37a3853-7b8a-427e-b70c-84d332106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a3853-7b8a-427e-b70c-84d332106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2892-9082-4C97-9389-88EBC9A857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50BB01-E462-41FC-8057-BEC8616DB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a3853-7b8a-427e-b70c-84d332106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7EC527-79E6-4BD7-8F23-99DF0BC161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Rankin</dc:creator>
  <cp:keywords/>
  <dc:description/>
  <cp:lastModifiedBy>Stephanie Rankin</cp:lastModifiedBy>
  <cp:revision>5</cp:revision>
  <dcterms:created xsi:type="dcterms:W3CDTF">2020-06-22T15:54:00Z</dcterms:created>
  <dcterms:modified xsi:type="dcterms:W3CDTF">2020-06-25T12:53:00Z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0x010100EB061AE9014CF14CB53DAA02D5DD2BFE</vt:lpwstr>
  </property>
</Properties>
</file>