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869D" w14:textId="68D7190D" w:rsidR="008254E7" w:rsidRPr="00EA170A" w:rsidRDefault="00EA170A">
      <w:pPr>
        <w:rPr>
          <w:b/>
          <w:bCs/>
        </w:rPr>
      </w:pPr>
      <w:r w:rsidRPr="00EA170A">
        <w:rPr>
          <w:b/>
          <w:bCs/>
        </w:rPr>
        <w:t>Burial Legislation – re Consecration</w:t>
      </w:r>
    </w:p>
    <w:p w14:paraId="02CBC21D" w14:textId="3CBCD2CB" w:rsidR="007A7F7D" w:rsidRDefault="00EA170A">
      <w:r>
        <w:t xml:space="preserve">Throughout the early Burial Acts there is consistent reference to the need for both consecrated and unconsecrated sections to burial grounds. It </w:t>
      </w:r>
      <w:r w:rsidR="00252E9F">
        <w:t>seems</w:t>
      </w:r>
      <w:r>
        <w:t xml:space="preserve"> clear in all the legislation preceding the opening of Calderstones Cemetery that the cemetery should not have been wholly consecrated, therefore it is possible that both the Hospital and the Church </w:t>
      </w:r>
      <w:r w:rsidR="00A950AC">
        <w:t>consecrated the whole of the cemetery in error</w:t>
      </w:r>
      <w:r w:rsidR="00945CE2">
        <w:t xml:space="preserve"> at that time.</w:t>
      </w:r>
      <w:r>
        <w:t xml:space="preserve"> </w:t>
      </w:r>
    </w:p>
    <w:p w14:paraId="43484898" w14:textId="62572C69" w:rsidR="00625A37" w:rsidRPr="00625A37" w:rsidRDefault="00625A37">
      <w:r>
        <w:rPr>
          <w:b/>
          <w:bCs/>
        </w:rPr>
        <w:t xml:space="preserve">1847 Burial Act </w:t>
      </w:r>
      <w:r w:rsidRPr="00625A37">
        <w:t xml:space="preserve">– </w:t>
      </w:r>
      <w:r w:rsidR="00D277EE">
        <w:t>A</w:t>
      </w:r>
      <w:r w:rsidRPr="00625A37">
        <w:t xml:space="preserve">t this time, where land had been consecrated, it would only be possible for burials to carried out in accordance with the rites of the Established Church. </w:t>
      </w:r>
      <w:r>
        <w:t xml:space="preserve">Language used is ‘such Portion’ and ‘the Part’ indicating consecration of the whole of the cemetery would not be an option. </w:t>
      </w:r>
      <w:r w:rsidRPr="00625A37">
        <w:t>Presumably, this is why unconsecrated sections were necessary</w:t>
      </w:r>
      <w:r>
        <w:t>, to provide</w:t>
      </w:r>
      <w:r w:rsidRPr="00625A37">
        <w:t xml:space="preserve"> for Non-Conformists. </w:t>
      </w:r>
    </w:p>
    <w:p w14:paraId="14249C3E" w14:textId="00F169B6" w:rsidR="00625A37" w:rsidRPr="00625A37" w:rsidRDefault="00625A37">
      <w:r w:rsidRPr="00625A37">
        <w:t>It should be noted that the consecrated grounds at Calderstones Cemetery were used by all faiths</w:t>
      </w:r>
      <w:r w:rsidR="00B26AD5">
        <w:t>, this appears to have been legislated for in the 1880 Burial Act where any service could take place with or without a religious service, in consecrated or unconsecrated sections of any cemetery</w:t>
      </w:r>
      <w:r w:rsidRPr="00625A37">
        <w:t>.</w:t>
      </w:r>
      <w:r w:rsidR="00B26AD5">
        <w:t xml:space="preserve"> At this time CofE ministers could also conduct burial services on unconsecrated ground</w:t>
      </w:r>
      <w:r w:rsidR="002A656E">
        <w:t>…</w:t>
      </w:r>
      <w:r w:rsidR="00B26AD5">
        <w:t xml:space="preserve"> </w:t>
      </w:r>
      <w:r w:rsidR="002A656E">
        <w:t>‘</w:t>
      </w:r>
      <w:r w:rsidR="00B26AD5">
        <w:t>without fear of censure</w:t>
      </w:r>
      <w:r w:rsidR="002A656E">
        <w:t>’</w:t>
      </w:r>
      <w:r w:rsidR="00B26AD5">
        <w:t>.</w:t>
      </w:r>
    </w:p>
    <w:p w14:paraId="676058E8" w14:textId="370B7AC1" w:rsidR="00625A37" w:rsidRPr="00625A37" w:rsidRDefault="00625A37" w:rsidP="00625A37">
      <w:pPr>
        <w:ind w:left="567" w:hanging="567"/>
      </w:pPr>
      <w:r>
        <w:t>XXIII</w:t>
      </w:r>
      <w:r>
        <w:tab/>
        <w:t xml:space="preserve">The Bishop of the Diocese in which the Cemetery, is situated may, on the Application of the Company, </w:t>
      </w:r>
      <w:r w:rsidRPr="00B5397C">
        <w:rPr>
          <w:highlight w:val="darkGray"/>
        </w:rPr>
        <w:t>consecrate any Portion of the Cemetery set apart for the Burial of the Dead according to the Rites of the Established Church</w:t>
      </w:r>
      <w:r>
        <w:t xml:space="preserve">, if he be satisfied with, the Title of the Company to such Portion, </w:t>
      </w:r>
      <w:r w:rsidRPr="002A656E">
        <w:t xml:space="preserve">and thinks fit to consecrate such Portion; </w:t>
      </w:r>
      <w:r w:rsidRPr="00B5397C">
        <w:rPr>
          <w:highlight w:val="darkGray"/>
        </w:rPr>
        <w:t>and the Part which is so consecrated shall be used only for Burials according to the Rites of the Established Church</w:t>
      </w:r>
      <w:r w:rsidRPr="002A656E">
        <w:t>.</w:t>
      </w:r>
    </w:p>
    <w:p w14:paraId="27485339" w14:textId="473D0A5A" w:rsidR="00625A37" w:rsidRDefault="00625A37" w:rsidP="00AA059F">
      <w:pPr>
        <w:ind w:left="567" w:hanging="567"/>
      </w:pPr>
      <w:r w:rsidRPr="00625A37">
        <w:t>XXIV</w:t>
      </w:r>
      <w:r>
        <w:tab/>
      </w:r>
      <w:r w:rsidR="00AA059F">
        <w:t>The Company shall define by suitable Marks the consecrated and unconsecrated Portions of the Cemetery</w:t>
      </w:r>
    </w:p>
    <w:p w14:paraId="0BC3007B" w14:textId="77777777" w:rsidR="00AA059F" w:rsidRPr="00625A37" w:rsidRDefault="00AA059F" w:rsidP="00AA059F">
      <w:pPr>
        <w:ind w:left="567" w:hanging="567"/>
      </w:pPr>
    </w:p>
    <w:p w14:paraId="79F6F85D" w14:textId="4715B833" w:rsidR="00EA170A" w:rsidRPr="00B05B39" w:rsidRDefault="00EA170A">
      <w:r w:rsidRPr="00252E9F">
        <w:rPr>
          <w:b/>
          <w:bCs/>
        </w:rPr>
        <w:t>1852 Burial Act</w:t>
      </w:r>
      <w:r w:rsidR="00B05B39">
        <w:rPr>
          <w:b/>
          <w:bCs/>
        </w:rPr>
        <w:t xml:space="preserve"> – </w:t>
      </w:r>
      <w:r w:rsidR="00B05B39" w:rsidRPr="00B05B39">
        <w:t>Principal established that whilst sections can be consecrated, there should also be portions unconsecrated</w:t>
      </w:r>
    </w:p>
    <w:p w14:paraId="53E32DCB" w14:textId="54593B49" w:rsidR="007A7F7D" w:rsidRDefault="007A7F7D">
      <w:r>
        <w:rPr>
          <w:noProof/>
        </w:rPr>
        <w:drawing>
          <wp:inline distT="0" distB="0" distL="0" distR="0" wp14:anchorId="5107E496" wp14:editId="0BA798E1">
            <wp:extent cx="5492115" cy="1892300"/>
            <wp:effectExtent l="19050" t="19050" r="13335" b="1270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rotWithShape="1">
                    <a:blip r:embed="rId5"/>
                    <a:srcRect l="13738" t="22449" r="55796" b="44370"/>
                    <a:stretch/>
                  </pic:blipFill>
                  <pic:spPr bwMode="auto">
                    <a:xfrm>
                      <a:off x="0" y="0"/>
                      <a:ext cx="5594029" cy="192741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444891" w14:textId="29956975" w:rsidR="00252E9F" w:rsidRDefault="00252E9F"/>
    <w:p w14:paraId="63FB72D0" w14:textId="47F32898" w:rsidR="008F2BF8" w:rsidRPr="00152210" w:rsidRDefault="008F2BF8">
      <w:r w:rsidRPr="008F2BF8">
        <w:rPr>
          <w:b/>
          <w:bCs/>
        </w:rPr>
        <w:t>1853 Burial Act</w:t>
      </w:r>
      <w:r w:rsidR="00152210">
        <w:rPr>
          <w:b/>
          <w:bCs/>
        </w:rPr>
        <w:t xml:space="preserve"> – </w:t>
      </w:r>
      <w:r w:rsidR="00152210" w:rsidRPr="00152210">
        <w:t>Makes it clear the principal of a requirement for both consecrated and unconsecrated sections and that this specifically includes burial grounds provided by hospitals or infirmaries.</w:t>
      </w:r>
    </w:p>
    <w:p w14:paraId="613879FC" w14:textId="33F33F59" w:rsidR="00252E9F" w:rsidRDefault="008F2BF8" w:rsidP="008F2BF8">
      <w:pPr>
        <w:ind w:left="567" w:hanging="567"/>
      </w:pPr>
      <w:r>
        <w:t>VII</w:t>
      </w:r>
      <w:r>
        <w:tab/>
      </w:r>
      <w:r w:rsidR="00B05B39">
        <w:t xml:space="preserve">All the Provisions contained in the said Act of the last Session of Parliament, Chapter Eighty-five " to amend the Laws concerning " the Burial of the Dead in the Metropolis," from Section Ten to Section Forty-two (both inclusive) of the said Act, and also in Sections Forty-four, Fifty, </w:t>
      </w:r>
      <w:r w:rsidR="00B05B39">
        <w:lastRenderedPageBreak/>
        <w:t xml:space="preserve">Fifty-one, and Fifty-two of the said Act, shall extend and be applicable to and in respect of any Parish not in the -Metropolis, and for the Purpose of providing a Burial Ground for any such Parish, or otherwise providing for the Interment of the Bodies of Persons who would have had Right of Interment in the Burial Ground of any such Parish, and generally in relation to every such Burial Ground to be so provided, and the Fees and Payments to be received in respect of Interment or other Rights therein and other- "'wise, as if such Sections were re-enacted in this Act, and the Words " in the Metropolis," wherever they occur in such Sections, or any of them, were omitted and Section Forty-nine of the said Act </w:t>
      </w:r>
      <w:r w:rsidR="00B05B39" w:rsidRPr="00152210">
        <w:t>shall extend to all Cemeteries already established and hereafter to be established under the Authority of Parliament, in like Manner as to those mentioned in Schedule (B.) to that Act and as respects' the Cemeteries to which such Section is hereby extended</w:t>
      </w:r>
      <w:r w:rsidR="00B05B39" w:rsidRPr="00444F56">
        <w:rPr>
          <w:highlight w:val="darkGray"/>
        </w:rPr>
        <w:t>, the same shall also apply in respect of Burials at the Expense of any Hospital or Infirmary in like Manner as to Burials at the Expense of a Union or Parish Provided always, that in all Cases in which any Burial Board shall provide a new Burial Ground under the said Act of the last Session of Parliament or under this Act, that new Burial Ground shall be divided into consecrated and unconsecrated Parts in such Proportions, and the unconsecrated Part thereof shall be allotted in such Manner and in such Portions as may be sanctioned by One of Her Majesty's Principal Secretaries of State</w:t>
      </w:r>
      <w:r w:rsidR="00B05B39" w:rsidRPr="00152210">
        <w:t>; and when any Burial Board shall by virtue of Section Thirty of the said Act build on any Burial Ground provided by such Board a Chapel for the Performance of the 'Burial Service according to the Rites of the United Church of England and Ireland, they shall also build, on the Portion of such Ground set apart of Burial 'Service by Persons not being Members of the said Church as may be approved of by One of Her Majesty's Secretaries of State.</w:t>
      </w:r>
      <w:r w:rsidR="00B05B39">
        <w:t xml:space="preserve"> </w:t>
      </w:r>
    </w:p>
    <w:p w14:paraId="15D2198B" w14:textId="77777777" w:rsidR="00AA059F" w:rsidRDefault="00AA059F" w:rsidP="008F2BF8">
      <w:pPr>
        <w:ind w:left="567" w:hanging="567"/>
      </w:pPr>
    </w:p>
    <w:p w14:paraId="2F9B979F" w14:textId="5843E207" w:rsidR="00152210" w:rsidRPr="00152210" w:rsidRDefault="00152210" w:rsidP="008F2BF8">
      <w:pPr>
        <w:ind w:left="567" w:hanging="567"/>
        <w:rPr>
          <w:b/>
          <w:bCs/>
        </w:rPr>
      </w:pPr>
      <w:r>
        <w:rPr>
          <w:b/>
          <w:bCs/>
        </w:rPr>
        <w:t>1857 Burial Act</w:t>
      </w:r>
      <w:r w:rsidR="00FD7FA5">
        <w:rPr>
          <w:b/>
          <w:bCs/>
        </w:rPr>
        <w:t xml:space="preserve"> </w:t>
      </w:r>
      <w:r w:rsidR="00FD7FA5" w:rsidRPr="00AA059F">
        <w:t>– Can provide a wholly consecrated cemetery, but only if there is a further cemetery operated by the same burial board, that remains unconsecrated</w:t>
      </w:r>
    </w:p>
    <w:p w14:paraId="3C8027A5" w14:textId="52F623BB" w:rsidR="00B05B39" w:rsidRDefault="00FD7FA5" w:rsidP="008F2BF8">
      <w:pPr>
        <w:ind w:left="567" w:hanging="567"/>
      </w:pPr>
      <w:r>
        <w:t>III</w:t>
      </w:r>
      <w:r>
        <w:tab/>
        <w:t xml:space="preserve">Any Burial Board may, if they see fit, with the Approval of One of Her Majesty's Principal Secretaries of State, provide more than One Burial Ground, and may, if they see fit, with such Approval, instead of setting apart a Portion of any Burial Ground for the Purpose of such Portion being used as unconsecrated Ground, provide separate and distinct Grounds to be used respectively as consecrated and unconsecrated Burial Grounds: Where before the passing of this Act any Burial Board has provided more than One Burial Ground, </w:t>
      </w:r>
      <w:r w:rsidRPr="00B5397C">
        <w:rPr>
          <w:highlight w:val="darkGray"/>
        </w:rPr>
        <w:t>or has (instead of setting apart a Portion of any Burial Ground for the Purpose of being used as unconsecrated Ground) provided separate and distinct Grounds as consecrated and unconsecrated Burial Grounds, such Burial Board shall be deemed to have acted lawfully and in accordance with the said Acts</w:t>
      </w:r>
    </w:p>
    <w:p w14:paraId="18B982A9" w14:textId="22805D4F" w:rsidR="00AA059F" w:rsidRDefault="00AA059F" w:rsidP="00AA059F"/>
    <w:p w14:paraId="14F6C487" w14:textId="0ED10685" w:rsidR="00AA059F" w:rsidRDefault="00AA059F" w:rsidP="00AA059F">
      <w:r>
        <w:rPr>
          <w:b/>
          <w:bCs/>
        </w:rPr>
        <w:t xml:space="preserve">1857 Burial Act </w:t>
      </w:r>
      <w:r w:rsidRPr="00AA059F">
        <w:t>– Land suitable for a burial ground can be appropriated and wholly cons</w:t>
      </w:r>
      <w:r>
        <w:t>ecrated BUT only if consent is obtained from the Poor Law Board and those buried are buried in accordance with the rites of the Established Church. Neither was the case at Calderstones Cemetery</w:t>
      </w:r>
      <w:r w:rsidR="00353455">
        <w:t xml:space="preserve">. This reinforces that the norm should be that only a portion of the cemetery should have been consecrated. </w:t>
      </w:r>
    </w:p>
    <w:p w14:paraId="16410968" w14:textId="4E0827EA" w:rsidR="00353455" w:rsidRDefault="00AA059F" w:rsidP="00921ECF">
      <w:pPr>
        <w:ind w:left="567" w:hanging="567"/>
      </w:pPr>
      <w:r>
        <w:t>VI</w:t>
      </w:r>
      <w:r>
        <w:tab/>
        <w:t xml:space="preserve">Where the Guardians of any Parish or Union are or shall hereafter become possessed of any Land suitable to the Purposes of a Burial Ground, and the Poor Law Board shall consent to the same being appropriated to the Reception of the dead Bodies of any poor Persons whom such Guardians shall be authorized or required by Law to bury, it shall be lawful for the Ordinary of the Diocese wherein such Land shall be situated, if he see fit, to consecrate the whole or a </w:t>
      </w:r>
      <w:r>
        <w:lastRenderedPageBreak/>
        <w:t>Part of such Land for Burial Purposes, and after Consecration the Guardians may lawfully direct any such dead Body as aforesaid to be buried therein ; and the Land so consecrated shall not thenceforth be used for any other Purposes than for Burials according to the Rites of the United Church of England and Ireland, and shall be kept in decent Order ; and the Fences thereof, and any Building or other Erection therein or adjoining thereto used for the Performance of the Burial Service, shall be maintained in good Repair by the Guardians, out of the Common Fund of such Parish or Union : Provided nevertheless, that the Guardians shall not be authorized to direct the Body of any poor Person to be buried in such Grounds who, or whose Husband, Wife, or Next of Kin, shall, by Letter addressed to the Master of the Workhouse, or otherwise, have expressly desired Burial to take place elsewhere</w:t>
      </w:r>
    </w:p>
    <w:p w14:paraId="370B3170" w14:textId="6BED04E7" w:rsidR="00353455" w:rsidRDefault="00353455" w:rsidP="00353455">
      <w:pPr>
        <w:ind w:left="567" w:hanging="567"/>
      </w:pPr>
      <w:r w:rsidRPr="00353455">
        <w:rPr>
          <w:b/>
          <w:bCs/>
        </w:rPr>
        <w:t>1857 Burial Act</w:t>
      </w:r>
      <w:r>
        <w:t xml:space="preserve"> – Confirms the continuing requirement to provide both consecrated and unconsecrated sections of the cemetery. Such references to consecrated and unconsecrated parts of the cemetery continue throughout this legislation.</w:t>
      </w:r>
    </w:p>
    <w:p w14:paraId="5AE5E879" w14:textId="70A423C0" w:rsidR="00353455" w:rsidRDefault="00353455" w:rsidP="00353455">
      <w:pPr>
        <w:ind w:left="567" w:hanging="567"/>
      </w:pPr>
      <w:r>
        <w:t>XI</w:t>
      </w:r>
      <w:r>
        <w:tab/>
        <w:t>It shall ' not be necessary to erect or maintain any Wall or Fence between the consecrated and the unconsecrated Portions of any Burial Ground provided under the herein-before recited Acts and this Act, or any of them : Provided always, that in the Case of any Burial Ground where there' shall be no such Wall or Fence, it shall be the Duty of the Burial Board having the Care of such Portions of Burial Ground to place, and from Time to Time to repair and renew such Boundary Marks of Stone or Iron as may be sufficient to show the Boundaries ' of such consecrated and unconsecrated Portions respectively</w:t>
      </w:r>
    </w:p>
    <w:p w14:paraId="4498EFCA" w14:textId="32BA2714" w:rsidR="00B26AD5" w:rsidRDefault="00B26AD5" w:rsidP="00353455">
      <w:pPr>
        <w:ind w:left="567" w:hanging="567"/>
      </w:pPr>
      <w:r w:rsidRPr="0039481E">
        <w:rPr>
          <w:b/>
          <w:bCs/>
        </w:rPr>
        <w:t>1859 Burial Act</w:t>
      </w:r>
      <w:r>
        <w:t xml:space="preserve"> </w:t>
      </w:r>
      <w:r w:rsidR="008E3088">
        <w:t>-</w:t>
      </w:r>
      <w:r>
        <w:t xml:space="preserve"> related more the Health and Safety </w:t>
      </w:r>
      <w:r w:rsidR="00921ECF">
        <w:t>m</w:t>
      </w:r>
      <w:r>
        <w:t>atters</w:t>
      </w:r>
    </w:p>
    <w:p w14:paraId="6C80CFA8" w14:textId="75B044C0" w:rsidR="00B26AD5" w:rsidRDefault="00B26AD5" w:rsidP="00353455">
      <w:pPr>
        <w:ind w:left="567" w:hanging="567"/>
      </w:pPr>
      <w:r w:rsidRPr="0039481E">
        <w:rPr>
          <w:b/>
          <w:bCs/>
        </w:rPr>
        <w:t>1864 Burial Act</w:t>
      </w:r>
      <w:r>
        <w:t xml:space="preserve"> </w:t>
      </w:r>
      <w:r w:rsidR="008E3088">
        <w:t>-</w:t>
      </w:r>
      <w:r>
        <w:t xml:space="preserve"> related to registration of burials</w:t>
      </w:r>
    </w:p>
    <w:p w14:paraId="5AEF1CDE" w14:textId="251A7C29" w:rsidR="00B26AD5" w:rsidRDefault="00B26AD5" w:rsidP="00353455">
      <w:pPr>
        <w:ind w:left="567" w:hanging="567"/>
      </w:pPr>
      <w:r w:rsidRPr="0039481E">
        <w:rPr>
          <w:b/>
          <w:bCs/>
        </w:rPr>
        <w:t>1867 and 1868 Burial Acts</w:t>
      </w:r>
      <w:r>
        <w:t xml:space="preserve"> </w:t>
      </w:r>
      <w:r w:rsidR="008E3088">
        <w:t>-</w:t>
      </w:r>
      <w:r>
        <w:t xml:space="preserve"> related to consecration of churchyards and have been repealed</w:t>
      </w:r>
    </w:p>
    <w:p w14:paraId="1F35667D" w14:textId="54299587" w:rsidR="00B26AD5" w:rsidRDefault="008E3088" w:rsidP="00353455">
      <w:pPr>
        <w:ind w:left="567" w:hanging="567"/>
      </w:pPr>
      <w:r w:rsidRPr="0039481E">
        <w:rPr>
          <w:b/>
          <w:bCs/>
        </w:rPr>
        <w:t>1884 Burial Act</w:t>
      </w:r>
      <w:r>
        <w:t xml:space="preserve"> - related to preventing the erection of buildings on disused burial grounds</w:t>
      </w:r>
    </w:p>
    <w:p w14:paraId="5A5A49A9" w14:textId="0282B7D2" w:rsidR="008E3088" w:rsidRDefault="008E3088" w:rsidP="00353455">
      <w:pPr>
        <w:ind w:left="567" w:hanging="567"/>
      </w:pPr>
      <w:r w:rsidRPr="0039481E">
        <w:rPr>
          <w:b/>
          <w:bCs/>
        </w:rPr>
        <w:t>1902 Cremation Act</w:t>
      </w:r>
      <w:r>
        <w:t xml:space="preserve"> </w:t>
      </w:r>
      <w:r w:rsidR="0039481E">
        <w:t>- Prohibits the crematorium to be constructed on any consecrated part of a burial ground. However, even this suggests that there should be other parts of a burial ground which should not be consecrated. As is the case in many cemeteries where crematoria have been constructed (Chester, Macclesfield, Blackburn, Accrington, Preston etc.)</w:t>
      </w:r>
    </w:p>
    <w:p w14:paraId="06F16A24" w14:textId="12729FF7" w:rsidR="00921ECF" w:rsidRDefault="0039481E" w:rsidP="00921ECF">
      <w:pPr>
        <w:ind w:left="567" w:hanging="567"/>
      </w:pPr>
      <w:r>
        <w:t>5</w:t>
      </w:r>
      <w:r>
        <w:tab/>
        <w:t xml:space="preserve">No crematorium shall be constructed nearer to any dwelling house than two hundred yards, except with the consent, in writing, of the owner, lessee, and occupier of such house, nor within fifty yards of any public highway, </w:t>
      </w:r>
      <w:r w:rsidRPr="005130D7">
        <w:rPr>
          <w:highlight w:val="darkGray"/>
        </w:rPr>
        <w:t>nor in the consecrated part of the burial ground of any burial authority.</w:t>
      </w:r>
    </w:p>
    <w:p w14:paraId="4406B991" w14:textId="717F91E2" w:rsidR="00B05B39" w:rsidRDefault="00921ECF" w:rsidP="00921ECF">
      <w:pPr>
        <w:jc w:val="both"/>
        <w:rPr>
          <w:b/>
          <w:bCs/>
        </w:rPr>
      </w:pPr>
      <w:r w:rsidRPr="00921ECF">
        <w:rPr>
          <w:b/>
          <w:bCs/>
        </w:rPr>
        <w:t>No further Burial or Cremation Acts were in place at the time Calderstones Cemetery was established in 1915</w:t>
      </w:r>
    </w:p>
    <w:p w14:paraId="460C8C47" w14:textId="7C75418C" w:rsidR="009E2B1A" w:rsidRDefault="009E2B1A" w:rsidP="00921ECF">
      <w:pPr>
        <w:jc w:val="both"/>
      </w:pPr>
      <w:r>
        <w:rPr>
          <w:b/>
          <w:bCs/>
        </w:rPr>
        <w:t xml:space="preserve">Local Authorities Cemeteries Order 1977 </w:t>
      </w:r>
      <w:r>
        <w:t>– Current legislation continues the requirement of previous legislation to ensure parts of the cemetery remain unconsecrated.</w:t>
      </w:r>
    </w:p>
    <w:p w14:paraId="4B2F46B6" w14:textId="77777777" w:rsidR="005A49F3" w:rsidRPr="005A49F3" w:rsidRDefault="005A49F3" w:rsidP="005A49F3">
      <w:pPr>
        <w:jc w:val="both"/>
        <w:rPr>
          <w:rFonts w:cstheme="minorHAnsi"/>
        </w:rPr>
      </w:pPr>
      <w:r w:rsidRPr="005A49F3">
        <w:rPr>
          <w:rFonts w:cstheme="minorHAnsi"/>
          <w:b/>
        </w:rPr>
        <w:t>5</w:t>
      </w:r>
      <w:r w:rsidRPr="005A49F3">
        <w:rPr>
          <w:rFonts w:cstheme="minorHAnsi"/>
        </w:rPr>
        <w:t>.</w:t>
      </w:r>
      <w:r w:rsidRPr="005A49F3">
        <w:rPr>
          <w:rFonts w:cstheme="minorHAnsi"/>
          <w:b/>
        </w:rPr>
        <w:t>-(1)</w:t>
      </w:r>
      <w:r w:rsidRPr="005A49F3">
        <w:rPr>
          <w:rFonts w:cstheme="minorHAnsi"/>
        </w:rPr>
        <w:t xml:space="preserve"> Subject to paragraphs (2) and (3), a burial authority may if they think fit-</w:t>
      </w:r>
    </w:p>
    <w:p w14:paraId="196C5C2D" w14:textId="77777777" w:rsidR="005A49F3" w:rsidRPr="005A49F3" w:rsidRDefault="005A49F3" w:rsidP="005A49F3">
      <w:pPr>
        <w:ind w:left="567"/>
        <w:jc w:val="both"/>
        <w:rPr>
          <w:rFonts w:cstheme="minorHAnsi"/>
        </w:rPr>
      </w:pPr>
      <w:r w:rsidRPr="005A49F3">
        <w:rPr>
          <w:rFonts w:cstheme="minorHAnsi"/>
          <w:b/>
        </w:rPr>
        <w:t>(</w:t>
      </w:r>
      <w:r w:rsidRPr="005A49F3">
        <w:rPr>
          <w:rFonts w:cstheme="minorHAnsi"/>
          <w:b/>
          <w:i/>
        </w:rPr>
        <w:t>a</w:t>
      </w:r>
      <w:r w:rsidRPr="005A49F3">
        <w:rPr>
          <w:rFonts w:cstheme="minorHAnsi"/>
          <w:b/>
        </w:rPr>
        <w:t>)</w:t>
      </w:r>
      <w:r w:rsidRPr="005A49F3">
        <w:rPr>
          <w:rFonts w:cstheme="minorHAnsi"/>
        </w:rPr>
        <w:t xml:space="preserve"> apply to the bishop of the diocese in which a cemetery is situated for the consecration of any part </w:t>
      </w:r>
      <w:proofErr w:type="gramStart"/>
      <w:r w:rsidRPr="005A49F3">
        <w:rPr>
          <w:rFonts w:cstheme="minorHAnsi"/>
        </w:rPr>
        <w:t>thereof;</w:t>
      </w:r>
      <w:proofErr w:type="gramEnd"/>
    </w:p>
    <w:p w14:paraId="6D18D787" w14:textId="77777777" w:rsidR="005A49F3" w:rsidRPr="005A49F3" w:rsidRDefault="005A49F3" w:rsidP="005A49F3">
      <w:pPr>
        <w:ind w:left="567"/>
        <w:jc w:val="both"/>
        <w:rPr>
          <w:rFonts w:cstheme="minorHAnsi"/>
        </w:rPr>
      </w:pPr>
      <w:r w:rsidRPr="005A49F3">
        <w:rPr>
          <w:rFonts w:cstheme="minorHAnsi"/>
          <w:b/>
        </w:rPr>
        <w:t>(</w:t>
      </w:r>
      <w:r w:rsidRPr="005A49F3">
        <w:rPr>
          <w:rFonts w:cstheme="minorHAnsi"/>
          <w:b/>
          <w:i/>
        </w:rPr>
        <w:t>b</w:t>
      </w:r>
      <w:r w:rsidRPr="005A49F3">
        <w:rPr>
          <w:rFonts w:cstheme="minorHAnsi"/>
          <w:b/>
        </w:rPr>
        <w:t>)</w:t>
      </w:r>
      <w:r w:rsidRPr="005A49F3">
        <w:rPr>
          <w:rFonts w:cstheme="minorHAnsi"/>
        </w:rPr>
        <w:t xml:space="preserve"> set apart for the use of a particular denomination or religious body any part of a cemetery which has not been consecrated.</w:t>
      </w:r>
    </w:p>
    <w:p w14:paraId="4A71BFE0" w14:textId="77777777" w:rsidR="005A49F3" w:rsidRDefault="005A49F3" w:rsidP="005A49F3">
      <w:pPr>
        <w:ind w:left="284"/>
        <w:jc w:val="both"/>
        <w:rPr>
          <w:rFonts w:cstheme="minorHAnsi"/>
        </w:rPr>
      </w:pPr>
      <w:r w:rsidRPr="005A49F3">
        <w:rPr>
          <w:rFonts w:cstheme="minorHAnsi"/>
          <w:b/>
        </w:rPr>
        <w:lastRenderedPageBreak/>
        <w:t>(2)</w:t>
      </w:r>
      <w:r w:rsidRPr="005A49F3">
        <w:rPr>
          <w:rFonts w:cstheme="minorHAnsi"/>
        </w:rPr>
        <w:t xml:space="preserve"> </w:t>
      </w:r>
      <w:r w:rsidRPr="005130D7">
        <w:rPr>
          <w:rFonts w:cstheme="minorHAnsi"/>
          <w:highlight w:val="darkGray"/>
        </w:rPr>
        <w:t>A burial authority in exercising the powers conferred by paragraph (1) shall satisfy themselves that a sufficient part of the cemetery remains unconsecrated and not set apart for the use of particular denominations or religious bodies.</w:t>
      </w:r>
    </w:p>
    <w:p w14:paraId="28A43539" w14:textId="77777777" w:rsidR="00D45E76" w:rsidRDefault="00D45E76" w:rsidP="005A49F3">
      <w:pPr>
        <w:ind w:left="284"/>
        <w:jc w:val="both"/>
        <w:rPr>
          <w:rFonts w:cstheme="minorHAnsi"/>
        </w:rPr>
      </w:pPr>
    </w:p>
    <w:p w14:paraId="0B39C6C9" w14:textId="77777777" w:rsidR="00BC3DB9" w:rsidRDefault="0001222B" w:rsidP="0085559B">
      <w:pPr>
        <w:jc w:val="both"/>
        <w:rPr>
          <w:rFonts w:cstheme="minorHAnsi"/>
        </w:rPr>
      </w:pPr>
      <w:r>
        <w:rPr>
          <w:rFonts w:cstheme="minorHAnsi"/>
        </w:rPr>
        <w:t xml:space="preserve">In </w:t>
      </w:r>
      <w:r w:rsidR="00006CD8">
        <w:rPr>
          <w:rFonts w:cstheme="minorHAnsi"/>
        </w:rPr>
        <w:t xml:space="preserve">certain </w:t>
      </w:r>
      <w:r>
        <w:rPr>
          <w:rFonts w:cstheme="minorHAnsi"/>
        </w:rPr>
        <w:t xml:space="preserve">circumstances </w:t>
      </w:r>
      <w:r w:rsidR="002158FB">
        <w:rPr>
          <w:rFonts w:cstheme="minorHAnsi"/>
        </w:rPr>
        <w:t xml:space="preserve">the effects of consecration on a building or land can be </w:t>
      </w:r>
      <w:r w:rsidR="00BC3DB9">
        <w:rPr>
          <w:rFonts w:cstheme="minorHAnsi"/>
        </w:rPr>
        <w:t>removed, where:</w:t>
      </w:r>
    </w:p>
    <w:p w14:paraId="428BC345" w14:textId="5F9226FA" w:rsidR="00BC3DB9" w:rsidRPr="00BC3DB9" w:rsidRDefault="00BC3DB9" w:rsidP="00BC3DB9">
      <w:pPr>
        <w:pStyle w:val="ListParagraph"/>
        <w:numPr>
          <w:ilvl w:val="0"/>
          <w:numId w:val="2"/>
        </w:numPr>
        <w:shd w:val="clear" w:color="auto" w:fill="FFFFFF"/>
        <w:spacing w:after="120" w:line="360" w:lineRule="atLeast"/>
        <w:rPr>
          <w:rFonts w:ascii="Arial" w:eastAsia="Times New Roman" w:hAnsi="Arial" w:cs="Arial"/>
          <w:color w:val="000000"/>
          <w:sz w:val="19"/>
          <w:szCs w:val="19"/>
          <w:lang w:eastAsia="en-GB"/>
        </w:rPr>
      </w:pPr>
      <w:r w:rsidRPr="00BC3DB9">
        <w:rPr>
          <w:rFonts w:ascii="Arial" w:eastAsia="Times New Roman" w:hAnsi="Arial" w:cs="Arial"/>
          <w:color w:val="000000"/>
          <w:sz w:val="19"/>
          <w:szCs w:val="19"/>
          <w:lang w:eastAsia="en-GB"/>
        </w:rPr>
        <w:t>the building or land is not held or controlled by an ecclesiastical corporation or a diocesan board of finance, and</w:t>
      </w:r>
    </w:p>
    <w:p w14:paraId="06CEF507" w14:textId="7626D38E" w:rsidR="00BC3DB9" w:rsidRDefault="00BC3DB9" w:rsidP="00BC3DB9">
      <w:pPr>
        <w:pStyle w:val="ListParagraph"/>
        <w:numPr>
          <w:ilvl w:val="0"/>
          <w:numId w:val="2"/>
        </w:numPr>
        <w:shd w:val="clear" w:color="auto" w:fill="FFFFFF"/>
        <w:spacing w:after="120" w:line="360" w:lineRule="atLeast"/>
        <w:rPr>
          <w:rFonts w:ascii="Arial" w:eastAsia="Times New Roman" w:hAnsi="Arial" w:cs="Arial"/>
          <w:color w:val="000000"/>
          <w:sz w:val="19"/>
          <w:szCs w:val="19"/>
          <w:lang w:eastAsia="en-GB"/>
        </w:rPr>
      </w:pPr>
      <w:r w:rsidRPr="00BC3DB9">
        <w:rPr>
          <w:rFonts w:ascii="Arial" w:eastAsia="Times New Roman" w:hAnsi="Arial" w:cs="Arial"/>
          <w:color w:val="000000"/>
          <w:sz w:val="19"/>
          <w:szCs w:val="19"/>
          <w:lang w:eastAsia="en-GB"/>
        </w:rPr>
        <w:t>no purpose will be served by its remaining subject to the legal effects of consecration</w:t>
      </w:r>
    </w:p>
    <w:p w14:paraId="2DC63874" w14:textId="4C860ED9" w:rsidR="0078367C" w:rsidRPr="00C13076" w:rsidRDefault="0078367C" w:rsidP="0078367C">
      <w:pPr>
        <w:shd w:val="clear" w:color="auto" w:fill="FFFFFF"/>
        <w:spacing w:after="120" w:line="360" w:lineRule="atLeast"/>
        <w:rPr>
          <w:rFonts w:ascii="Arial" w:eastAsia="Times New Roman" w:hAnsi="Arial" w:cs="Arial"/>
          <w:color w:val="000000"/>
          <w:sz w:val="19"/>
          <w:szCs w:val="19"/>
          <w:highlight w:val="yellow"/>
          <w:lang w:eastAsia="en-GB"/>
        </w:rPr>
      </w:pPr>
      <w:r w:rsidRPr="00C13076">
        <w:rPr>
          <w:rFonts w:ascii="Arial" w:eastAsia="Times New Roman" w:hAnsi="Arial" w:cs="Arial"/>
          <w:color w:val="000000"/>
          <w:sz w:val="19"/>
          <w:szCs w:val="19"/>
          <w:highlight w:val="yellow"/>
          <w:lang w:eastAsia="en-GB"/>
        </w:rPr>
        <w:t>These are the only two conditions that need to be satisfied</w:t>
      </w:r>
      <w:r w:rsidR="00141E72" w:rsidRPr="00C13076">
        <w:rPr>
          <w:rFonts w:ascii="Arial" w:eastAsia="Times New Roman" w:hAnsi="Arial" w:cs="Arial"/>
          <w:color w:val="000000"/>
          <w:sz w:val="19"/>
          <w:szCs w:val="19"/>
          <w:highlight w:val="yellow"/>
          <w:lang w:eastAsia="en-GB"/>
        </w:rPr>
        <w:t xml:space="preserve"> and in the case of Calderstones Cemetery, the land is clearly not held or controlled by an </w:t>
      </w:r>
      <w:r w:rsidR="003E52DA" w:rsidRPr="00C13076">
        <w:rPr>
          <w:rFonts w:ascii="Arial" w:eastAsia="Times New Roman" w:hAnsi="Arial" w:cs="Arial"/>
          <w:color w:val="000000"/>
          <w:sz w:val="19"/>
          <w:szCs w:val="19"/>
          <w:highlight w:val="yellow"/>
          <w:lang w:eastAsia="en-GB"/>
        </w:rPr>
        <w:t>ecclesiastical corporation or a diocesan board</w:t>
      </w:r>
      <w:r w:rsidR="00EB326F" w:rsidRPr="00C13076">
        <w:rPr>
          <w:rFonts w:ascii="Arial" w:eastAsia="Times New Roman" w:hAnsi="Arial" w:cs="Arial"/>
          <w:color w:val="000000"/>
          <w:sz w:val="19"/>
          <w:szCs w:val="19"/>
          <w:highlight w:val="yellow"/>
          <w:lang w:eastAsia="en-GB"/>
        </w:rPr>
        <w:t>, so the only other condition to satisfy is whether there is any purpose</w:t>
      </w:r>
      <w:r w:rsidR="00C53210" w:rsidRPr="00C13076">
        <w:rPr>
          <w:rFonts w:ascii="Arial" w:eastAsia="Times New Roman" w:hAnsi="Arial" w:cs="Arial"/>
          <w:color w:val="000000"/>
          <w:sz w:val="19"/>
          <w:szCs w:val="19"/>
          <w:highlight w:val="yellow"/>
          <w:lang w:eastAsia="en-GB"/>
        </w:rPr>
        <w:t xml:space="preserve"> to be served by its remaining subject to the legal effects of consecration.</w:t>
      </w:r>
    </w:p>
    <w:p w14:paraId="691FBAA4" w14:textId="35E8E9BB" w:rsidR="005054AC" w:rsidRPr="00C13076" w:rsidRDefault="00D50EF5" w:rsidP="0078367C">
      <w:pPr>
        <w:shd w:val="clear" w:color="auto" w:fill="FFFFFF"/>
        <w:spacing w:after="120" w:line="360" w:lineRule="atLeast"/>
        <w:rPr>
          <w:rFonts w:ascii="Arial" w:eastAsia="Times New Roman" w:hAnsi="Arial" w:cs="Arial"/>
          <w:color w:val="000000"/>
          <w:sz w:val="19"/>
          <w:szCs w:val="19"/>
          <w:highlight w:val="yellow"/>
          <w:lang w:eastAsia="en-GB"/>
        </w:rPr>
      </w:pPr>
      <w:r w:rsidRPr="00C13076">
        <w:rPr>
          <w:rFonts w:ascii="Arial" w:eastAsia="Times New Roman" w:hAnsi="Arial" w:cs="Arial"/>
          <w:color w:val="000000"/>
          <w:sz w:val="19"/>
          <w:szCs w:val="19"/>
          <w:highlight w:val="yellow"/>
          <w:lang w:eastAsia="en-GB"/>
        </w:rPr>
        <w:t xml:space="preserve">The Bishop of Blackburn was concerned that </w:t>
      </w:r>
      <w:r w:rsidR="00207359" w:rsidRPr="00C13076">
        <w:rPr>
          <w:rFonts w:ascii="Arial" w:eastAsia="Times New Roman" w:hAnsi="Arial" w:cs="Arial"/>
          <w:color w:val="000000"/>
          <w:sz w:val="19"/>
          <w:szCs w:val="19"/>
          <w:highlight w:val="yellow"/>
          <w:lang w:eastAsia="en-GB"/>
        </w:rPr>
        <w:t>there may have been further burials within areas requested to be deconsecrated in 2019, however, the new area is much smaller</w:t>
      </w:r>
      <w:r w:rsidR="00CA3082" w:rsidRPr="00C13076">
        <w:rPr>
          <w:rFonts w:ascii="Arial" w:eastAsia="Times New Roman" w:hAnsi="Arial" w:cs="Arial"/>
          <w:color w:val="000000"/>
          <w:sz w:val="19"/>
          <w:szCs w:val="19"/>
          <w:highlight w:val="yellow"/>
          <w:lang w:eastAsia="en-GB"/>
        </w:rPr>
        <w:t xml:space="preserve"> ad is in an area where all interested parties agree that there is no evidence of burials ever having taken place.</w:t>
      </w:r>
      <w:r w:rsidR="007048C0" w:rsidRPr="00C13076">
        <w:rPr>
          <w:rFonts w:ascii="Arial" w:eastAsia="Times New Roman" w:hAnsi="Arial" w:cs="Arial"/>
          <w:color w:val="000000"/>
          <w:sz w:val="19"/>
          <w:szCs w:val="19"/>
          <w:highlight w:val="yellow"/>
          <w:lang w:eastAsia="en-GB"/>
        </w:rPr>
        <w:t xml:space="preserve"> This seems to answer the second condition, for if there are no burials</w:t>
      </w:r>
      <w:r w:rsidR="009741A0" w:rsidRPr="00C13076">
        <w:rPr>
          <w:rFonts w:ascii="Arial" w:eastAsia="Times New Roman" w:hAnsi="Arial" w:cs="Arial"/>
          <w:color w:val="000000"/>
          <w:sz w:val="19"/>
          <w:szCs w:val="19"/>
          <w:highlight w:val="yellow"/>
          <w:lang w:eastAsia="en-GB"/>
        </w:rPr>
        <w:t xml:space="preserve">, </w:t>
      </w:r>
      <w:r w:rsidR="007048C0" w:rsidRPr="00C13076">
        <w:rPr>
          <w:rFonts w:ascii="Arial" w:eastAsia="Times New Roman" w:hAnsi="Arial" w:cs="Arial"/>
          <w:color w:val="000000"/>
          <w:sz w:val="19"/>
          <w:szCs w:val="19"/>
          <w:highlight w:val="yellow"/>
          <w:lang w:eastAsia="en-GB"/>
        </w:rPr>
        <w:t xml:space="preserve">the land cannot be used for the original purpose of consecration ( to bury </w:t>
      </w:r>
      <w:r w:rsidR="009741A0" w:rsidRPr="00C13076">
        <w:rPr>
          <w:rFonts w:ascii="Arial" w:eastAsia="Times New Roman" w:hAnsi="Arial" w:cs="Arial"/>
          <w:color w:val="000000"/>
          <w:sz w:val="19"/>
          <w:szCs w:val="19"/>
          <w:highlight w:val="yellow"/>
          <w:lang w:eastAsia="en-GB"/>
        </w:rPr>
        <w:t>deceased residents of the hospital)</w:t>
      </w:r>
      <w:r w:rsidR="00304B24" w:rsidRPr="00C13076">
        <w:rPr>
          <w:rFonts w:ascii="Arial" w:eastAsia="Times New Roman" w:hAnsi="Arial" w:cs="Arial"/>
          <w:color w:val="000000"/>
          <w:sz w:val="19"/>
          <w:szCs w:val="19"/>
          <w:highlight w:val="yellow"/>
          <w:lang w:eastAsia="en-GB"/>
        </w:rPr>
        <w:t xml:space="preserve"> and the whole of the cemetery should not have been consecrated in the first instance</w:t>
      </w:r>
      <w:r w:rsidR="004F095B" w:rsidRPr="00C13076">
        <w:rPr>
          <w:rFonts w:ascii="Arial" w:eastAsia="Times New Roman" w:hAnsi="Arial" w:cs="Arial"/>
          <w:color w:val="000000"/>
          <w:sz w:val="19"/>
          <w:szCs w:val="19"/>
          <w:highlight w:val="yellow"/>
          <w:lang w:eastAsia="en-GB"/>
        </w:rPr>
        <w:t>, there appears no purpose by its remaining subject to the legal effects of consecration.</w:t>
      </w:r>
    </w:p>
    <w:p w14:paraId="35F49677" w14:textId="533B76DA" w:rsidR="00F50A51" w:rsidRPr="00C13076" w:rsidRDefault="00F50A51" w:rsidP="0078367C">
      <w:pPr>
        <w:shd w:val="clear" w:color="auto" w:fill="FFFFFF"/>
        <w:spacing w:after="120" w:line="360" w:lineRule="atLeast"/>
        <w:rPr>
          <w:rFonts w:ascii="Arial" w:eastAsia="Times New Roman" w:hAnsi="Arial" w:cs="Arial"/>
          <w:color w:val="000000"/>
          <w:sz w:val="19"/>
          <w:szCs w:val="19"/>
          <w:highlight w:val="yellow"/>
          <w:lang w:eastAsia="en-GB"/>
        </w:rPr>
      </w:pPr>
      <w:r w:rsidRPr="00C13076">
        <w:rPr>
          <w:rFonts w:ascii="Arial" w:eastAsia="Times New Roman" w:hAnsi="Arial" w:cs="Arial"/>
          <w:color w:val="000000"/>
          <w:sz w:val="19"/>
          <w:szCs w:val="19"/>
          <w:highlight w:val="yellow"/>
          <w:lang w:eastAsia="en-GB"/>
        </w:rPr>
        <w:t>The appliance of the following legislation to remove the legal effects of consecration</w:t>
      </w:r>
      <w:r w:rsidR="0063180D" w:rsidRPr="00C13076">
        <w:rPr>
          <w:rFonts w:ascii="Arial" w:eastAsia="Times New Roman" w:hAnsi="Arial" w:cs="Arial"/>
          <w:color w:val="000000"/>
          <w:sz w:val="19"/>
          <w:szCs w:val="19"/>
          <w:highlight w:val="yellow"/>
          <w:lang w:eastAsia="en-GB"/>
        </w:rPr>
        <w:t>,</w:t>
      </w:r>
      <w:r w:rsidRPr="00C13076">
        <w:rPr>
          <w:rFonts w:ascii="Arial" w:eastAsia="Times New Roman" w:hAnsi="Arial" w:cs="Arial"/>
          <w:color w:val="000000"/>
          <w:sz w:val="19"/>
          <w:szCs w:val="19"/>
          <w:highlight w:val="yellow"/>
          <w:lang w:eastAsia="en-GB"/>
        </w:rPr>
        <w:t xml:space="preserve"> will allow RPC to honour the memory of all those</w:t>
      </w:r>
      <w:r w:rsidR="0063180D" w:rsidRPr="00C13076">
        <w:rPr>
          <w:rFonts w:ascii="Arial" w:eastAsia="Times New Roman" w:hAnsi="Arial" w:cs="Arial"/>
          <w:color w:val="000000"/>
          <w:sz w:val="19"/>
          <w:szCs w:val="19"/>
          <w:highlight w:val="yellow"/>
          <w:lang w:eastAsia="en-GB"/>
        </w:rPr>
        <w:t xml:space="preserve"> already</w:t>
      </w:r>
      <w:r w:rsidRPr="00C13076">
        <w:rPr>
          <w:rFonts w:ascii="Arial" w:eastAsia="Times New Roman" w:hAnsi="Arial" w:cs="Arial"/>
          <w:color w:val="000000"/>
          <w:sz w:val="19"/>
          <w:szCs w:val="19"/>
          <w:highlight w:val="yellow"/>
          <w:lang w:eastAsia="en-GB"/>
        </w:rPr>
        <w:t xml:space="preserve"> buried</w:t>
      </w:r>
      <w:r w:rsidR="0063180D" w:rsidRPr="00C13076">
        <w:rPr>
          <w:rFonts w:ascii="Arial" w:eastAsia="Times New Roman" w:hAnsi="Arial" w:cs="Arial"/>
          <w:color w:val="000000"/>
          <w:sz w:val="19"/>
          <w:szCs w:val="19"/>
          <w:highlight w:val="yellow"/>
          <w:lang w:eastAsia="en-GB"/>
        </w:rPr>
        <w:t xml:space="preserve"> on the site </w:t>
      </w:r>
      <w:r w:rsidR="00C13076" w:rsidRPr="00C13076">
        <w:rPr>
          <w:rFonts w:ascii="Arial" w:eastAsia="Times New Roman" w:hAnsi="Arial" w:cs="Arial"/>
          <w:color w:val="000000"/>
          <w:sz w:val="19"/>
          <w:szCs w:val="19"/>
          <w:highlight w:val="yellow"/>
          <w:lang w:eastAsia="en-GB"/>
        </w:rPr>
        <w:t>and maintain the cemetery to the highest possible standards.</w:t>
      </w:r>
    </w:p>
    <w:p w14:paraId="08118BB3" w14:textId="77777777" w:rsidR="00C13076" w:rsidRPr="00C13076" w:rsidRDefault="00C13076" w:rsidP="0078367C">
      <w:pPr>
        <w:shd w:val="clear" w:color="auto" w:fill="FFFFFF"/>
        <w:spacing w:after="120" w:line="360" w:lineRule="atLeast"/>
        <w:rPr>
          <w:rFonts w:ascii="Arial" w:eastAsia="Times New Roman" w:hAnsi="Arial" w:cs="Arial"/>
          <w:color w:val="000000"/>
          <w:sz w:val="19"/>
          <w:szCs w:val="19"/>
          <w:highlight w:val="yellow"/>
          <w:lang w:eastAsia="en-GB"/>
        </w:rPr>
      </w:pPr>
    </w:p>
    <w:p w14:paraId="238BC9FC" w14:textId="02F5E2CE" w:rsidR="00BD7A67" w:rsidRPr="00C13076" w:rsidRDefault="00BC3DB9" w:rsidP="007A2FF2">
      <w:pPr>
        <w:shd w:val="clear" w:color="auto" w:fill="FFFFFF"/>
        <w:spacing w:after="120" w:line="360" w:lineRule="atLeast"/>
        <w:rPr>
          <w:rFonts w:ascii="Arial" w:eastAsia="Times New Roman" w:hAnsi="Arial" w:cs="Arial"/>
          <w:color w:val="000000"/>
          <w:sz w:val="28"/>
          <w:szCs w:val="28"/>
          <w:highlight w:val="yellow"/>
          <w:lang w:eastAsia="en-GB"/>
        </w:rPr>
      </w:pPr>
      <w:r w:rsidRPr="00C13076">
        <w:rPr>
          <w:rFonts w:ascii="Arial" w:eastAsia="Times New Roman" w:hAnsi="Arial" w:cs="Arial"/>
          <w:color w:val="000000"/>
          <w:sz w:val="19"/>
          <w:szCs w:val="19"/>
          <w:highlight w:val="yellow"/>
          <w:lang w:eastAsia="en-GB"/>
        </w:rPr>
        <w:t>The</w:t>
      </w:r>
      <w:r w:rsidR="0085559B" w:rsidRPr="00C13076">
        <w:rPr>
          <w:rFonts w:ascii="Arial" w:eastAsia="Times New Roman" w:hAnsi="Arial" w:cs="Arial"/>
          <w:color w:val="000000"/>
          <w:sz w:val="19"/>
          <w:szCs w:val="19"/>
          <w:highlight w:val="yellow"/>
          <w:lang w:eastAsia="en-GB"/>
        </w:rPr>
        <w:t xml:space="preserve"> </w:t>
      </w:r>
      <w:r w:rsidRPr="00C13076">
        <w:rPr>
          <w:rFonts w:ascii="Arial" w:eastAsia="Times New Roman" w:hAnsi="Arial" w:cs="Arial"/>
          <w:color w:val="000000"/>
          <w:sz w:val="19"/>
          <w:szCs w:val="19"/>
          <w:highlight w:val="yellow"/>
          <w:lang w:eastAsia="en-GB"/>
        </w:rPr>
        <w:t xml:space="preserve">powers </w:t>
      </w:r>
      <w:r w:rsidR="0085559B" w:rsidRPr="00C13076">
        <w:rPr>
          <w:rFonts w:ascii="Arial" w:eastAsia="Times New Roman" w:hAnsi="Arial" w:cs="Arial"/>
          <w:color w:val="000000"/>
          <w:sz w:val="19"/>
          <w:szCs w:val="19"/>
          <w:highlight w:val="yellow"/>
          <w:lang w:eastAsia="en-GB"/>
        </w:rPr>
        <w:t>to remove the effects of consecration</w:t>
      </w:r>
      <w:r w:rsidR="005054AC" w:rsidRPr="00C13076">
        <w:rPr>
          <w:rFonts w:ascii="Arial" w:eastAsia="Times New Roman" w:hAnsi="Arial" w:cs="Arial"/>
          <w:color w:val="000000"/>
          <w:sz w:val="19"/>
          <w:szCs w:val="19"/>
          <w:highlight w:val="yellow"/>
          <w:lang w:eastAsia="en-GB"/>
        </w:rPr>
        <w:t xml:space="preserve"> </w:t>
      </w:r>
      <w:r w:rsidRPr="00C13076">
        <w:rPr>
          <w:rFonts w:ascii="Arial" w:eastAsia="Times New Roman" w:hAnsi="Arial" w:cs="Arial"/>
          <w:color w:val="000000"/>
          <w:sz w:val="19"/>
          <w:szCs w:val="19"/>
          <w:highlight w:val="yellow"/>
          <w:lang w:eastAsia="en-GB"/>
        </w:rPr>
        <w:t xml:space="preserve">are contained </w:t>
      </w:r>
      <w:r w:rsidR="007A2FF2" w:rsidRPr="00C13076">
        <w:rPr>
          <w:rFonts w:ascii="Arial" w:eastAsia="Times New Roman" w:hAnsi="Arial" w:cs="Arial"/>
          <w:color w:val="000000"/>
          <w:sz w:val="19"/>
          <w:szCs w:val="19"/>
          <w:highlight w:val="yellow"/>
          <w:lang w:eastAsia="en-GB"/>
        </w:rPr>
        <w:t xml:space="preserve"> in </w:t>
      </w:r>
      <w:r w:rsidR="00BD7A67" w:rsidRPr="00C13076">
        <w:rPr>
          <w:rFonts w:ascii="Arial" w:eastAsia="Times New Roman" w:hAnsi="Arial" w:cs="Arial"/>
          <w:b/>
          <w:bCs/>
          <w:color w:val="000000"/>
          <w:sz w:val="20"/>
          <w:szCs w:val="20"/>
          <w:highlight w:val="yellow"/>
          <w:lang w:eastAsia="en-GB"/>
        </w:rPr>
        <w:t>Section 92 of the Ecclesiastical Jurisdiction and Care of Churches Measure 2018</w:t>
      </w:r>
      <w:r w:rsidR="007A2FF2" w:rsidRPr="00C13076">
        <w:rPr>
          <w:rFonts w:ascii="Arial" w:eastAsia="Times New Roman" w:hAnsi="Arial" w:cs="Arial"/>
          <w:b/>
          <w:bCs/>
          <w:color w:val="000000"/>
          <w:sz w:val="20"/>
          <w:szCs w:val="20"/>
          <w:highlight w:val="yellow"/>
          <w:lang w:eastAsia="en-GB"/>
        </w:rPr>
        <w:t xml:space="preserve"> </w:t>
      </w:r>
      <w:r w:rsidR="007A2FF2" w:rsidRPr="00C13076">
        <w:rPr>
          <w:rFonts w:ascii="Arial" w:eastAsia="Times New Roman" w:hAnsi="Arial" w:cs="Arial"/>
          <w:color w:val="000000"/>
          <w:sz w:val="20"/>
          <w:szCs w:val="20"/>
          <w:highlight w:val="yellow"/>
          <w:lang w:eastAsia="en-GB"/>
        </w:rPr>
        <w:t>as follows:</w:t>
      </w:r>
    </w:p>
    <w:p w14:paraId="44D08AEF" w14:textId="77777777" w:rsidR="00BD7A67" w:rsidRPr="00C13076" w:rsidRDefault="00BD7A67" w:rsidP="00BD7A67">
      <w:pPr>
        <w:shd w:val="clear" w:color="auto" w:fill="FFFFFF"/>
        <w:spacing w:after="120" w:line="288" w:lineRule="atLeast"/>
        <w:outlineLvl w:val="3"/>
        <w:rPr>
          <w:rFonts w:ascii="Arial" w:eastAsia="Times New Roman" w:hAnsi="Arial" w:cs="Arial"/>
          <w:b/>
          <w:bCs/>
          <w:color w:val="000000"/>
          <w:sz w:val="19"/>
          <w:szCs w:val="19"/>
          <w:highlight w:val="yellow"/>
          <w:lang w:eastAsia="en-GB"/>
        </w:rPr>
      </w:pPr>
    </w:p>
    <w:p w14:paraId="0F6ECA1E" w14:textId="77777777" w:rsidR="00BD7A67" w:rsidRPr="00E2639D" w:rsidRDefault="00BD7A67" w:rsidP="00BD7A67">
      <w:pPr>
        <w:shd w:val="clear" w:color="auto" w:fill="FFFFFF"/>
        <w:spacing w:after="120" w:line="288" w:lineRule="atLeast"/>
        <w:outlineLvl w:val="3"/>
        <w:rPr>
          <w:rFonts w:ascii="Arial" w:eastAsia="Times New Roman" w:hAnsi="Arial" w:cs="Arial"/>
          <w:b/>
          <w:bCs/>
          <w:color w:val="000000"/>
          <w:sz w:val="19"/>
          <w:szCs w:val="19"/>
          <w:highlight w:val="yellow"/>
          <w:lang w:eastAsia="en-GB"/>
        </w:rPr>
      </w:pPr>
      <w:r w:rsidRPr="00E2639D">
        <w:rPr>
          <w:rFonts w:ascii="Arial" w:eastAsia="Times New Roman" w:hAnsi="Arial" w:cs="Arial"/>
          <w:b/>
          <w:bCs/>
          <w:color w:val="000000"/>
          <w:sz w:val="19"/>
          <w:szCs w:val="19"/>
          <w:highlight w:val="yellow"/>
          <w:lang w:eastAsia="en-GB"/>
        </w:rPr>
        <w:t>92</w:t>
      </w:r>
      <w:r w:rsidRPr="00C13076">
        <w:rPr>
          <w:rFonts w:ascii="Arial" w:eastAsia="Times New Roman" w:hAnsi="Arial" w:cs="Arial"/>
          <w:b/>
          <w:bCs/>
          <w:color w:val="000000"/>
          <w:sz w:val="19"/>
          <w:szCs w:val="19"/>
          <w:highlight w:val="yellow"/>
          <w:lang w:eastAsia="en-GB"/>
        </w:rPr>
        <w:tab/>
      </w:r>
      <w:r w:rsidRPr="00E2639D">
        <w:rPr>
          <w:rFonts w:ascii="Arial" w:eastAsia="Times New Roman" w:hAnsi="Arial" w:cs="Arial"/>
          <w:b/>
          <w:bCs/>
          <w:color w:val="000000"/>
          <w:sz w:val="19"/>
          <w:szCs w:val="19"/>
          <w:highlight w:val="yellow"/>
          <w:lang w:eastAsia="en-GB"/>
        </w:rPr>
        <w:t>Power of bishop to remove legal effects of consecration</w:t>
      </w:r>
    </w:p>
    <w:p w14:paraId="284CABD4"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(1)This section applies where the bishop of a diocese, on the application of the archdeacon of an archdeaconry in the diocese in relation to a building or land which is in the archdeaconry and which is subject to the legal effects of consecration, is satisfied that—</w:t>
      </w:r>
    </w:p>
    <w:p w14:paraId="2068B012"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(a)the building or land is not held or controlled by an ecclesiastical corporation or a diocesan board of finance, and</w:t>
      </w:r>
    </w:p>
    <w:p w14:paraId="6B376406"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(b)no purpose will be served by its remaining subject to the legal effects of consecration.</w:t>
      </w:r>
    </w:p>
    <w:p w14:paraId="470530F1"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lastRenderedPageBreak/>
        <w:t xml:space="preserve">(2)The bishop may by order direct that the building or land or part of it is not to be subject to the legal effects of consecration; and, accordingly, where an order under this section is made, the faculty jurisdiction ceases to extend to the building or </w:t>
      </w:r>
      <w:proofErr w:type="gramStart"/>
      <w:r w:rsidRPr="00E2639D">
        <w:rPr>
          <w:rFonts w:ascii="Arial" w:eastAsia="Times New Roman" w:hAnsi="Arial" w:cs="Arial"/>
          <w:color w:val="000000"/>
          <w:sz w:val="19"/>
          <w:szCs w:val="19"/>
          <w:highlight w:val="yellow"/>
          <w:lang w:eastAsia="en-GB"/>
        </w:rPr>
        <w:t>land</w:t>
      </w:r>
      <w:proofErr w:type="gramEnd"/>
      <w:r w:rsidRPr="00E2639D">
        <w:rPr>
          <w:rFonts w:ascii="Arial" w:eastAsia="Times New Roman" w:hAnsi="Arial" w:cs="Arial"/>
          <w:color w:val="000000"/>
          <w:sz w:val="19"/>
          <w:szCs w:val="19"/>
          <w:highlight w:val="yellow"/>
          <w:lang w:eastAsia="en-GB"/>
        </w:rPr>
        <w:t xml:space="preserve"> or part concerned.</w:t>
      </w:r>
    </w:p>
    <w:p w14:paraId="2D3363A5"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(3)An order under this section may impose such conditions or requirements as the bishop thinks fit as to—</w:t>
      </w:r>
    </w:p>
    <w:p w14:paraId="27827F78"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 xml:space="preserve">(a)the preservation or disposal of any human remains believed to be buried in or beneath a building affected by the order or in land affected by it and of any tombstones, monuments or memorials commemorating the deceased </w:t>
      </w:r>
      <w:proofErr w:type="gramStart"/>
      <w:r w:rsidRPr="00E2639D">
        <w:rPr>
          <w:rFonts w:ascii="Arial" w:eastAsia="Times New Roman" w:hAnsi="Arial" w:cs="Arial"/>
          <w:color w:val="000000"/>
          <w:sz w:val="19"/>
          <w:szCs w:val="19"/>
          <w:highlight w:val="yellow"/>
          <w:lang w:eastAsia="en-GB"/>
        </w:rPr>
        <w:t>persons;</w:t>
      </w:r>
      <w:proofErr w:type="gramEnd"/>
    </w:p>
    <w:p w14:paraId="5460DFDB"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(b)the maintenance of orderly behaviour in or on the building or land affected by the order.</w:t>
      </w:r>
    </w:p>
    <w:p w14:paraId="2378B66B"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(4)For the purposes of subsection (3)(a), the order may apply to the building or land such provisions of section 78 of and Schedule 6 to the Mission and Pastoral Measure 2011 (disposal of human remains) as are specified in the order, with or without modifications or adaptations.</w:t>
      </w:r>
    </w:p>
    <w:p w14:paraId="68FAE2E3"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(5)A condition or requirement within subsection (3)(a) may not be imposed by an order under this section except with the consent of the Secretary of State.</w:t>
      </w:r>
    </w:p>
    <w:p w14:paraId="7BDF0B42"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(6)A condition or requirement imposed by an order under this section is enforceable as if—</w:t>
      </w:r>
    </w:p>
    <w:p w14:paraId="36BFD94A"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 xml:space="preserve">(a)the archdeacon </w:t>
      </w:r>
      <w:proofErr w:type="gramStart"/>
      <w:r w:rsidRPr="00E2639D">
        <w:rPr>
          <w:rFonts w:ascii="Arial" w:eastAsia="Times New Roman" w:hAnsi="Arial" w:cs="Arial"/>
          <w:color w:val="000000"/>
          <w:sz w:val="19"/>
          <w:szCs w:val="19"/>
          <w:highlight w:val="yellow"/>
          <w:lang w:eastAsia="en-GB"/>
        </w:rPr>
        <w:t>were</w:t>
      </w:r>
      <w:proofErr w:type="gramEnd"/>
      <w:r w:rsidRPr="00E2639D">
        <w:rPr>
          <w:rFonts w:ascii="Arial" w:eastAsia="Times New Roman" w:hAnsi="Arial" w:cs="Arial"/>
          <w:color w:val="000000"/>
          <w:sz w:val="19"/>
          <w:szCs w:val="19"/>
          <w:highlight w:val="yellow"/>
          <w:lang w:eastAsia="en-GB"/>
        </w:rPr>
        <w:t xml:space="preserve"> the owner of the adjacent land, and</w:t>
      </w:r>
    </w:p>
    <w:p w14:paraId="78FFBE87"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(b)the condition or requirement were a negative covenant expressed to be entered into for the benefit of that adjacent land.</w:t>
      </w:r>
    </w:p>
    <w:p w14:paraId="063D284C"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highlight w:val="yellow"/>
          <w:lang w:eastAsia="en-GB"/>
        </w:rPr>
      </w:pPr>
      <w:r w:rsidRPr="00E2639D">
        <w:rPr>
          <w:rFonts w:ascii="Arial" w:eastAsia="Times New Roman" w:hAnsi="Arial" w:cs="Arial"/>
          <w:color w:val="000000"/>
          <w:sz w:val="19"/>
          <w:szCs w:val="19"/>
          <w:highlight w:val="yellow"/>
          <w:lang w:eastAsia="en-GB"/>
        </w:rPr>
        <w:t>(7)For the purposes of subsection (6), the enforcement of a condition or requirement is to be regarded as being for the benefit of the archdeacon.</w:t>
      </w:r>
    </w:p>
    <w:p w14:paraId="733FAAC5" w14:textId="77777777" w:rsidR="00BD7A67" w:rsidRPr="00E2639D" w:rsidRDefault="00BD7A67" w:rsidP="00BD7A67">
      <w:pPr>
        <w:shd w:val="clear" w:color="auto" w:fill="FFFFFF"/>
        <w:spacing w:after="120" w:line="360" w:lineRule="atLeast"/>
        <w:rPr>
          <w:rFonts w:ascii="Arial" w:eastAsia="Times New Roman" w:hAnsi="Arial" w:cs="Arial"/>
          <w:color w:val="000000"/>
          <w:sz w:val="19"/>
          <w:szCs w:val="19"/>
          <w:lang w:eastAsia="en-GB"/>
        </w:rPr>
      </w:pPr>
      <w:r w:rsidRPr="00E2639D">
        <w:rPr>
          <w:rFonts w:ascii="Arial" w:eastAsia="Times New Roman" w:hAnsi="Arial" w:cs="Arial"/>
          <w:color w:val="000000"/>
          <w:sz w:val="19"/>
          <w:szCs w:val="19"/>
          <w:highlight w:val="yellow"/>
          <w:lang w:eastAsia="en-GB"/>
        </w:rPr>
        <w:t>(8)Section 84 of the Law of Property Act 1925 (which enables the Upper Tribunal to discharge or modify restrictions affecting land), other than subsection (2) of that section, does not apply in relation to a condition or requirement imposed by an order under this section.</w:t>
      </w:r>
    </w:p>
    <w:p w14:paraId="5EA7FCF3" w14:textId="77777777" w:rsidR="0001222B" w:rsidRPr="0001222B" w:rsidRDefault="0001222B" w:rsidP="0001222B">
      <w:pPr>
        <w:ind w:left="284"/>
        <w:jc w:val="both"/>
        <w:rPr>
          <w:rFonts w:cstheme="minorHAnsi"/>
        </w:rPr>
      </w:pPr>
    </w:p>
    <w:sectPr w:rsidR="0001222B" w:rsidRPr="0001222B" w:rsidSect="00921ECF">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F42"/>
    <w:multiLevelType w:val="hybridMultilevel"/>
    <w:tmpl w:val="DB64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D61D23"/>
    <w:multiLevelType w:val="hybridMultilevel"/>
    <w:tmpl w:val="BD2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3103">
    <w:abstractNumId w:val="0"/>
  </w:num>
  <w:num w:numId="2" w16cid:durableId="130627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D"/>
    <w:rsid w:val="00006CD8"/>
    <w:rsid w:val="0001222B"/>
    <w:rsid w:val="00141E72"/>
    <w:rsid w:val="00152210"/>
    <w:rsid w:val="001A423C"/>
    <w:rsid w:val="00207359"/>
    <w:rsid w:val="002158FB"/>
    <w:rsid w:val="00252E9F"/>
    <w:rsid w:val="002A656E"/>
    <w:rsid w:val="00304B24"/>
    <w:rsid w:val="00353455"/>
    <w:rsid w:val="0039481E"/>
    <w:rsid w:val="003E52DA"/>
    <w:rsid w:val="00444F56"/>
    <w:rsid w:val="00446256"/>
    <w:rsid w:val="004B5EE9"/>
    <w:rsid w:val="004F095B"/>
    <w:rsid w:val="004F3AC1"/>
    <w:rsid w:val="005054AC"/>
    <w:rsid w:val="005130D7"/>
    <w:rsid w:val="005826B9"/>
    <w:rsid w:val="005A49F3"/>
    <w:rsid w:val="005A6153"/>
    <w:rsid w:val="00625A37"/>
    <w:rsid w:val="0063180D"/>
    <w:rsid w:val="007048C0"/>
    <w:rsid w:val="0078367C"/>
    <w:rsid w:val="007A2FF2"/>
    <w:rsid w:val="007A7F7D"/>
    <w:rsid w:val="0085559B"/>
    <w:rsid w:val="008E3088"/>
    <w:rsid w:val="008F2BF8"/>
    <w:rsid w:val="00921ECF"/>
    <w:rsid w:val="00925B5C"/>
    <w:rsid w:val="00945CE2"/>
    <w:rsid w:val="009741A0"/>
    <w:rsid w:val="009E2B1A"/>
    <w:rsid w:val="00A950AC"/>
    <w:rsid w:val="00AA059F"/>
    <w:rsid w:val="00AB46C3"/>
    <w:rsid w:val="00AD56B5"/>
    <w:rsid w:val="00B05B39"/>
    <w:rsid w:val="00B26AD5"/>
    <w:rsid w:val="00B5397C"/>
    <w:rsid w:val="00BC3DB9"/>
    <w:rsid w:val="00BD7A67"/>
    <w:rsid w:val="00C13076"/>
    <w:rsid w:val="00C53210"/>
    <w:rsid w:val="00CA3082"/>
    <w:rsid w:val="00D277EE"/>
    <w:rsid w:val="00D45E76"/>
    <w:rsid w:val="00D50EF5"/>
    <w:rsid w:val="00EA170A"/>
    <w:rsid w:val="00EB326F"/>
    <w:rsid w:val="00F225B6"/>
    <w:rsid w:val="00F50A51"/>
    <w:rsid w:val="00FD7FA5"/>
    <w:rsid w:val="00FE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284B"/>
  <w15:chartTrackingRefBased/>
  <w15:docId w15:val="{9BADAFDD-B38A-4979-9C38-9A332F01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D8F013DBA049B5E5EE51D99020AA" ma:contentTypeVersion="17" ma:contentTypeDescription="Create a new document." ma:contentTypeScope="" ma:versionID="5c0361381753ae5dfca77bcf54856f18">
  <xsd:schema xmlns:xsd="http://www.w3.org/2001/XMLSchema" xmlns:xs="http://www.w3.org/2001/XMLSchema" xmlns:p="http://schemas.microsoft.com/office/2006/metadata/properties" xmlns:ns2="6dadf580-a881-4ae4-803c-408f958b1548" xmlns:ns3="ab080e06-7b89-48a7-ab97-343461ef816d" targetNamespace="http://schemas.microsoft.com/office/2006/metadata/properties" ma:root="true" ma:fieldsID="3cc2805588cea1c7aab2495ccea53626" ns2:_="" ns3:_="">
    <xsd:import namespace="6dadf580-a881-4ae4-803c-408f958b1548"/>
    <xsd:import namespace="ab080e06-7b89-48a7-ab97-343461ef8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f580-a881-4ae4-803c-408f958b1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80e06-7b89-48a7-ab97-343461ef81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403fa-c091-45ff-bcf7-09d655665ea9}" ma:internalName="TaxCatchAll" ma:showField="CatchAllData" ma:web="ab080e06-7b89-48a7-ab97-343461ef8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2F70F-919C-4E63-9740-33552C812B33}"/>
</file>

<file path=customXml/itemProps2.xml><?xml version="1.0" encoding="utf-8"?>
<ds:datastoreItem xmlns:ds="http://schemas.openxmlformats.org/officeDocument/2006/customXml" ds:itemID="{9922F7AB-3DC3-4871-81FC-4F356C3A8C17}"/>
</file>

<file path=docProps/app.xml><?xml version="1.0" encoding="utf-8"?>
<Properties xmlns="http://schemas.openxmlformats.org/officeDocument/2006/extended-properties" xmlns:vt="http://schemas.openxmlformats.org/officeDocument/2006/docPropsVTypes">
  <Template>Normal</Template>
  <TotalTime>360</TotalTime>
  <Pages>5</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Dunn</dc:creator>
  <cp:keywords/>
  <dc:description/>
  <cp:lastModifiedBy>Ron Dunn</cp:lastModifiedBy>
  <cp:revision>43</cp:revision>
  <dcterms:created xsi:type="dcterms:W3CDTF">2021-09-12T10:03:00Z</dcterms:created>
  <dcterms:modified xsi:type="dcterms:W3CDTF">2022-08-15T14:31:00Z</dcterms:modified>
</cp:coreProperties>
</file>